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4EE66D" w14:textId="04D53909" w:rsidR="007060A1" w:rsidRPr="008C5F34" w:rsidRDefault="007060A1" w:rsidP="007060A1">
      <w:pPr>
        <w:pStyle w:val="Footer"/>
        <w:tabs>
          <w:tab w:val="right" w:pos="9972"/>
        </w:tabs>
        <w:jc w:val="both"/>
        <w:rPr>
          <w:rFonts w:cs="Arial"/>
          <w:i w:val="0"/>
          <w:sz w:val="22"/>
          <w:szCs w:val="24"/>
        </w:rPr>
      </w:pPr>
      <w:bookmarkStart w:id="0" w:name="_Hlk495298459"/>
      <w:r w:rsidRPr="008C5F34">
        <w:rPr>
          <w:rFonts w:cs="Arial"/>
          <w:i w:val="0"/>
          <w:sz w:val="22"/>
          <w:szCs w:val="24"/>
        </w:rPr>
        <w:t>3GPP TSG-RAN WG1 #10</w:t>
      </w:r>
      <w:r>
        <w:rPr>
          <w:rFonts w:cs="Arial"/>
          <w:i w:val="0"/>
          <w:sz w:val="22"/>
          <w:szCs w:val="24"/>
        </w:rPr>
        <w:t>7-bis-</w:t>
      </w:r>
      <w:r w:rsidRPr="008C5F34">
        <w:rPr>
          <w:rFonts w:cs="Arial"/>
          <w:i w:val="0"/>
          <w:sz w:val="22"/>
          <w:szCs w:val="24"/>
        </w:rPr>
        <w:t>e</w:t>
      </w:r>
      <w:r w:rsidRPr="008C5F34">
        <w:rPr>
          <w:rFonts w:cs="Arial"/>
          <w:i w:val="0"/>
          <w:sz w:val="22"/>
          <w:szCs w:val="24"/>
        </w:rPr>
        <w:tab/>
        <w:t>R1-</w:t>
      </w:r>
      <w:r w:rsidRPr="00F71D94">
        <w:t xml:space="preserve"> </w:t>
      </w:r>
      <w:r w:rsidRPr="00C52AE5">
        <w:rPr>
          <w:rFonts w:cs="Arial"/>
          <w:i w:val="0"/>
          <w:sz w:val="22"/>
          <w:szCs w:val="24"/>
        </w:rPr>
        <w:t>2</w:t>
      </w:r>
      <w:r w:rsidR="00854C8F">
        <w:rPr>
          <w:rFonts w:cs="Arial"/>
          <w:i w:val="0"/>
          <w:sz w:val="22"/>
          <w:szCs w:val="24"/>
        </w:rPr>
        <w:t>200292</w:t>
      </w:r>
    </w:p>
    <w:p w14:paraId="42EAD304" w14:textId="50CCBCD5" w:rsidR="007060A1" w:rsidRPr="008C5F34" w:rsidRDefault="007060A1" w:rsidP="007060A1">
      <w:pPr>
        <w:pStyle w:val="Footer"/>
        <w:jc w:val="both"/>
        <w:rPr>
          <w:bCs/>
          <w:i w:val="0"/>
          <w:sz w:val="22"/>
        </w:rPr>
      </w:pPr>
      <w:r w:rsidRPr="008C5F34">
        <w:rPr>
          <w:rFonts w:cs="Arial"/>
          <w:i w:val="0"/>
          <w:sz w:val="22"/>
          <w:szCs w:val="24"/>
        </w:rPr>
        <w:t xml:space="preserve">e-Meeting, </w:t>
      </w:r>
      <w:bookmarkStart w:id="1" w:name="_Hlk40268029"/>
      <w:r>
        <w:rPr>
          <w:rFonts w:cs="Arial"/>
          <w:i w:val="0"/>
          <w:sz w:val="22"/>
          <w:szCs w:val="24"/>
        </w:rPr>
        <w:t>January</w:t>
      </w:r>
      <w:r w:rsidRPr="008C5F34">
        <w:rPr>
          <w:rFonts w:cs="Arial"/>
          <w:i w:val="0"/>
          <w:sz w:val="22"/>
          <w:szCs w:val="24"/>
        </w:rPr>
        <w:t xml:space="preserve"> 1</w:t>
      </w:r>
      <w:r w:rsidR="000A2E8D">
        <w:rPr>
          <w:rFonts w:cs="Arial"/>
          <w:i w:val="0"/>
          <w:sz w:val="22"/>
          <w:szCs w:val="24"/>
        </w:rPr>
        <w:t>7</w:t>
      </w:r>
      <w:r w:rsidRPr="008C5F34">
        <w:rPr>
          <w:rFonts w:cs="Arial"/>
          <w:i w:val="0"/>
          <w:sz w:val="22"/>
          <w:szCs w:val="24"/>
          <w:vertAlign w:val="superscript"/>
        </w:rPr>
        <w:t>th</w:t>
      </w:r>
      <w:r w:rsidRPr="008C5F34">
        <w:rPr>
          <w:rFonts w:cs="Arial"/>
          <w:i w:val="0"/>
          <w:sz w:val="22"/>
          <w:szCs w:val="24"/>
        </w:rPr>
        <w:t xml:space="preserve"> – </w:t>
      </w:r>
      <w:r w:rsidR="000A2E8D">
        <w:rPr>
          <w:rFonts w:cs="Arial"/>
          <w:i w:val="0"/>
          <w:sz w:val="22"/>
          <w:szCs w:val="24"/>
        </w:rPr>
        <w:t>25</w:t>
      </w:r>
      <w:r w:rsidRPr="008C5F34">
        <w:rPr>
          <w:rFonts w:cs="Arial"/>
          <w:i w:val="0"/>
          <w:sz w:val="22"/>
          <w:szCs w:val="24"/>
          <w:vertAlign w:val="superscript"/>
        </w:rPr>
        <w:t>th</w:t>
      </w:r>
      <w:r w:rsidRPr="008C5F34">
        <w:rPr>
          <w:rFonts w:cs="Arial"/>
          <w:i w:val="0"/>
          <w:sz w:val="22"/>
          <w:szCs w:val="24"/>
        </w:rPr>
        <w:t>, 202</w:t>
      </w:r>
      <w:bookmarkEnd w:id="1"/>
      <w:r w:rsidRPr="008C5F34">
        <w:rPr>
          <w:rFonts w:cs="Arial"/>
          <w:i w:val="0"/>
          <w:sz w:val="22"/>
          <w:szCs w:val="24"/>
        </w:rPr>
        <w:t>1</w:t>
      </w:r>
    </w:p>
    <w:p w14:paraId="45AE1E1D" w14:textId="77777777" w:rsidR="007060A1" w:rsidRPr="008C5F34" w:rsidRDefault="007060A1" w:rsidP="007060A1">
      <w:pPr>
        <w:pStyle w:val="Footer"/>
        <w:jc w:val="both"/>
        <w:rPr>
          <w:noProof w:val="0"/>
          <w:sz w:val="16"/>
        </w:rPr>
      </w:pPr>
    </w:p>
    <w:p w14:paraId="43C61A53" w14:textId="77777777" w:rsidR="007060A1" w:rsidRPr="008C5F34" w:rsidRDefault="007060A1" w:rsidP="007060A1">
      <w:pPr>
        <w:tabs>
          <w:tab w:val="left" w:pos="1985"/>
        </w:tabs>
        <w:rPr>
          <w:rFonts w:ascii="Arial" w:hAnsi="Arial"/>
          <w:sz w:val="22"/>
        </w:rPr>
      </w:pPr>
      <w:r w:rsidRPr="008C5F34">
        <w:rPr>
          <w:rFonts w:ascii="Arial" w:hAnsi="Arial"/>
          <w:b/>
          <w:sz w:val="22"/>
        </w:rPr>
        <w:t>Agenda item:</w:t>
      </w:r>
      <w:r w:rsidRPr="008C5F34">
        <w:rPr>
          <w:rFonts w:ascii="Arial" w:hAnsi="Arial"/>
          <w:sz w:val="22"/>
        </w:rPr>
        <w:tab/>
        <w:t>8.2.5</w:t>
      </w:r>
    </w:p>
    <w:p w14:paraId="21ECA930" w14:textId="77777777" w:rsidR="007060A1" w:rsidRPr="008C5F34" w:rsidRDefault="007060A1" w:rsidP="007060A1">
      <w:pPr>
        <w:tabs>
          <w:tab w:val="left" w:pos="1985"/>
        </w:tabs>
        <w:rPr>
          <w:rFonts w:ascii="Arial" w:hAnsi="Arial"/>
          <w:sz w:val="22"/>
        </w:rPr>
      </w:pPr>
      <w:r w:rsidRPr="008C5F34">
        <w:rPr>
          <w:rFonts w:ascii="Arial" w:hAnsi="Arial"/>
          <w:b/>
          <w:sz w:val="22"/>
        </w:rPr>
        <w:t xml:space="preserve">Source: </w:t>
      </w:r>
      <w:r w:rsidRPr="008C5F34">
        <w:rPr>
          <w:rFonts w:ascii="Arial" w:hAnsi="Arial"/>
          <w:b/>
          <w:sz w:val="22"/>
        </w:rPr>
        <w:tab/>
      </w:r>
      <w:r w:rsidRPr="008C5F34">
        <w:rPr>
          <w:rFonts w:ascii="Arial" w:hAnsi="Arial"/>
          <w:sz w:val="22"/>
        </w:rPr>
        <w:t>Qualcomm Incorporated</w:t>
      </w:r>
    </w:p>
    <w:p w14:paraId="0F235169" w14:textId="77777777" w:rsidR="007060A1" w:rsidRPr="008C5F34" w:rsidRDefault="007060A1" w:rsidP="007060A1">
      <w:pPr>
        <w:ind w:left="1988" w:hanging="1988"/>
        <w:rPr>
          <w:rFonts w:ascii="Arial" w:hAnsi="Arial"/>
          <w:sz w:val="22"/>
        </w:rPr>
      </w:pPr>
      <w:r w:rsidRPr="008C5F34">
        <w:rPr>
          <w:rFonts w:ascii="Arial" w:hAnsi="Arial"/>
          <w:b/>
          <w:sz w:val="22"/>
        </w:rPr>
        <w:t>Title:</w:t>
      </w:r>
      <w:r w:rsidRPr="008C5F34">
        <w:rPr>
          <w:rFonts w:ascii="Arial" w:hAnsi="Arial"/>
          <w:sz w:val="22"/>
        </w:rPr>
        <w:t xml:space="preserve"> </w:t>
      </w:r>
      <w:r w:rsidRPr="008C5F34">
        <w:rPr>
          <w:rFonts w:ascii="Arial" w:hAnsi="Arial"/>
          <w:sz w:val="22"/>
        </w:rPr>
        <w:tab/>
      </w:r>
      <w:bookmarkEnd w:id="0"/>
      <w:r w:rsidRPr="008C5F34">
        <w:rPr>
          <w:rFonts w:ascii="Arial" w:hAnsi="Arial"/>
          <w:sz w:val="22"/>
        </w:rPr>
        <w:t>PDSCH and PUSCH enhancements for 52.6-71GHz band</w:t>
      </w:r>
    </w:p>
    <w:p w14:paraId="58F6DABF" w14:textId="77777777" w:rsidR="007060A1" w:rsidRPr="008C5F34" w:rsidRDefault="007060A1" w:rsidP="007060A1">
      <w:pPr>
        <w:ind w:left="1988" w:hanging="1988"/>
        <w:rPr>
          <w:rFonts w:ascii="Arial" w:hAnsi="Arial"/>
          <w:sz w:val="22"/>
        </w:rPr>
      </w:pPr>
      <w:r w:rsidRPr="008C5F34">
        <w:rPr>
          <w:rFonts w:ascii="Arial" w:hAnsi="Arial"/>
          <w:b/>
          <w:sz w:val="22"/>
        </w:rPr>
        <w:t>Document for:</w:t>
      </w:r>
      <w:r w:rsidRPr="008C5F34">
        <w:rPr>
          <w:rFonts w:ascii="Arial" w:hAnsi="Arial"/>
          <w:sz w:val="22"/>
        </w:rPr>
        <w:tab/>
        <w:t>Discussion/Decision</w:t>
      </w:r>
    </w:p>
    <w:p w14:paraId="1132B4AB" w14:textId="77777777" w:rsidR="007060A1" w:rsidRPr="008C5F34" w:rsidRDefault="007060A1" w:rsidP="007060A1">
      <w:pPr>
        <w:pStyle w:val="Heading1"/>
        <w:rPr>
          <w:lang w:val="en-US"/>
        </w:rPr>
      </w:pPr>
      <w:r w:rsidRPr="008C5F34">
        <w:rPr>
          <w:lang w:val="en-US"/>
        </w:rPr>
        <w:t>Introduction</w:t>
      </w:r>
    </w:p>
    <w:p w14:paraId="67F4EDA2" w14:textId="59106C5C" w:rsidR="007060A1" w:rsidRPr="008C5F34" w:rsidRDefault="007060A1" w:rsidP="0038291E">
      <w:r w:rsidRPr="008C5F34">
        <w:t xml:space="preserve">In RAN #90e, a Rel-17 work item for NR operation in a frequency regime between 52.6GHz and 71GHz has been approved </w:t>
      </w:r>
      <w:r w:rsidRPr="008C5F34">
        <w:fldChar w:fldCharType="begin"/>
      </w:r>
      <w:r w:rsidRPr="008C5F34">
        <w:instrText xml:space="preserve"> REF _Ref39444763 \r \h  \* MERGEFORMAT </w:instrText>
      </w:r>
      <w:r w:rsidRPr="008C5F34">
        <w:fldChar w:fldCharType="separate"/>
      </w:r>
      <w:r w:rsidR="00854C8F">
        <w:t>[1]</w:t>
      </w:r>
      <w:r w:rsidRPr="008C5F34">
        <w:fldChar w:fldCharType="end"/>
      </w:r>
      <w:r w:rsidRPr="008C5F34">
        <w:t>. As a part of the work item, the study on the PDSCH/PUSCH potential enhancements with new agreed numerologies, i.e., 120kHz, 480kHz</w:t>
      </w:r>
      <w:r>
        <w:t>,</w:t>
      </w:r>
      <w:r w:rsidRPr="008C5F34">
        <w:t xml:space="preserve"> and 960kHz</w:t>
      </w:r>
      <w:r w:rsidR="0021667A">
        <w:t xml:space="preserve"> was </w:t>
      </w:r>
      <w:r w:rsidR="00AF3E68">
        <w:t>conducted</w:t>
      </w:r>
      <w:r w:rsidRPr="008C5F34">
        <w:t>.</w:t>
      </w:r>
      <w:r w:rsidR="0038291E">
        <w:t xml:space="preserve"> </w:t>
      </w:r>
      <w:r w:rsidRPr="008C5F34">
        <w:t xml:space="preserve">In this contribution, we </w:t>
      </w:r>
      <w:r w:rsidR="009170D2">
        <w:t>discuss some important aspects needed to complete the design for FR2-2.</w:t>
      </w:r>
    </w:p>
    <w:p w14:paraId="3A4D5D48" w14:textId="77777777" w:rsidR="007060A1" w:rsidRDefault="007060A1" w:rsidP="007060A1">
      <w:pPr>
        <w:pStyle w:val="Heading1"/>
        <w:rPr>
          <w:lang w:val="en-US"/>
        </w:rPr>
      </w:pPr>
      <w:r w:rsidRPr="008C5F34">
        <w:rPr>
          <w:lang w:val="en-US"/>
        </w:rPr>
        <w:t>Discussion</w:t>
      </w:r>
    </w:p>
    <w:p w14:paraId="45006F8B" w14:textId="77777777" w:rsidR="007060A1" w:rsidRDefault="007060A1" w:rsidP="007060A1">
      <w:pPr>
        <w:pStyle w:val="Heading2"/>
      </w:pPr>
      <w:r w:rsidRPr="008C5F34">
        <w:t>Multi-PDSCH/PUSCH with single grant</w:t>
      </w:r>
    </w:p>
    <w:p w14:paraId="3CC3FFE9" w14:textId="77777777" w:rsidR="007060A1" w:rsidRDefault="007060A1" w:rsidP="007060A1">
      <w:pPr>
        <w:pStyle w:val="Heading3"/>
      </w:pPr>
      <w:r w:rsidRPr="008C5F34">
        <w:t>HARQ-ACK enhancements</w:t>
      </w:r>
    </w:p>
    <w:p w14:paraId="463D745F" w14:textId="77777777" w:rsidR="007060A1" w:rsidRDefault="007060A1" w:rsidP="007060A1">
      <w:pPr>
        <w:pStyle w:val="Heading4"/>
      </w:pPr>
      <w:r>
        <w:t xml:space="preserve">Different number of HARQ processes for different SCSs </w:t>
      </w:r>
    </w:p>
    <w:p w14:paraId="3EA63B7A" w14:textId="77777777" w:rsidR="007060A1" w:rsidRPr="002E63B3" w:rsidRDefault="007060A1" w:rsidP="007060A1">
      <w:pPr>
        <w:overflowPunct/>
        <w:autoSpaceDE/>
        <w:adjustRightInd/>
        <w:spacing w:after="0"/>
        <w:jc w:val="left"/>
        <w:rPr>
          <w:lang w:eastAsia="x-none" w:bidi="ar-EG"/>
        </w:rPr>
      </w:pPr>
      <w:r>
        <w:rPr>
          <w:lang w:eastAsia="x-none" w:bidi="ar-EG"/>
        </w:rPr>
        <w:t xml:space="preserve">We have agreed on increasing the maximum number of HARQ processes for 480/960kHz SCSs based on UE capability. In RAN1 #106-e, we made the following agreement </w:t>
      </w:r>
    </w:p>
    <w:tbl>
      <w:tblPr>
        <w:tblStyle w:val="TableGrid"/>
        <w:tblW w:w="0" w:type="auto"/>
        <w:tblLook w:val="04A0" w:firstRow="1" w:lastRow="0" w:firstColumn="1" w:lastColumn="0" w:noHBand="0" w:noVBand="1"/>
      </w:tblPr>
      <w:tblGrid>
        <w:gridCol w:w="9962"/>
      </w:tblGrid>
      <w:tr w:rsidR="007060A1" w14:paraId="31440976" w14:textId="77777777" w:rsidTr="00F7719A">
        <w:tc>
          <w:tcPr>
            <w:tcW w:w="9962" w:type="dxa"/>
          </w:tcPr>
          <w:p w14:paraId="0A447E6E" w14:textId="77777777" w:rsidR="007060A1" w:rsidRPr="00DF2C04" w:rsidRDefault="007060A1" w:rsidP="00F7719A">
            <w:pPr>
              <w:overflowPunct/>
              <w:autoSpaceDE/>
              <w:adjustRightInd/>
              <w:spacing w:after="0"/>
              <w:rPr>
                <w:lang w:eastAsia="x-none"/>
              </w:rPr>
            </w:pPr>
            <w:r w:rsidRPr="00DF2C04">
              <w:rPr>
                <w:highlight w:val="green"/>
                <w:lang w:val="en-GB" w:eastAsia="x-none"/>
              </w:rPr>
              <w:t>Agreement:</w:t>
            </w:r>
          </w:p>
          <w:p w14:paraId="00B303E7" w14:textId="77777777" w:rsidR="007060A1" w:rsidRPr="00DF2C04" w:rsidRDefault="007060A1" w:rsidP="00F7719A">
            <w:pPr>
              <w:overflowPunct/>
              <w:autoSpaceDE/>
              <w:adjustRightInd/>
              <w:spacing w:after="0"/>
              <w:jc w:val="left"/>
              <w:rPr>
                <w:lang w:eastAsia="x-none"/>
              </w:rPr>
            </w:pPr>
            <w:r w:rsidRPr="00DF2C04">
              <w:rPr>
                <w:lang w:val="en-GB" w:eastAsia="x-none"/>
              </w:rPr>
              <w:t>For NR FR2-2 at least for 480/960 kHz SCS, support 32 as the maximum number of HARQ processes for DL and UL, subject to UE capability.</w:t>
            </w:r>
          </w:p>
          <w:p w14:paraId="6EA96266" w14:textId="77777777" w:rsidR="007060A1" w:rsidRPr="00DF2C04" w:rsidRDefault="007060A1" w:rsidP="00F7719A">
            <w:pPr>
              <w:numPr>
                <w:ilvl w:val="0"/>
                <w:numId w:val="42"/>
              </w:numPr>
              <w:overflowPunct/>
              <w:autoSpaceDE/>
              <w:adjustRightInd/>
              <w:spacing w:after="0"/>
              <w:jc w:val="left"/>
              <w:rPr>
                <w:lang w:eastAsia="x-none"/>
              </w:rPr>
            </w:pPr>
            <w:r w:rsidRPr="00DF2C04">
              <w:rPr>
                <w:lang w:val="en-GB" w:eastAsia="x-none"/>
              </w:rPr>
              <w:t>Note: Up to 32 maximal supported HARQ process number is already agreed in Rel-17 NTN WI.</w:t>
            </w:r>
          </w:p>
          <w:p w14:paraId="7330C6B5" w14:textId="77777777" w:rsidR="007060A1" w:rsidRDefault="007060A1" w:rsidP="00F7719A">
            <w:pPr>
              <w:numPr>
                <w:ilvl w:val="0"/>
                <w:numId w:val="42"/>
              </w:numPr>
              <w:overflowPunct/>
              <w:autoSpaceDE/>
              <w:adjustRightInd/>
              <w:spacing w:after="0"/>
              <w:jc w:val="left"/>
              <w:rPr>
                <w:b/>
                <w:bCs/>
                <w:lang w:eastAsia="x-none"/>
              </w:rPr>
            </w:pPr>
            <w:r w:rsidRPr="00DF2C04">
              <w:rPr>
                <w:highlight w:val="darkYellow"/>
                <w:lang w:val="en-GB" w:eastAsia="x-none"/>
              </w:rPr>
              <w:t>Working assumption:</w:t>
            </w:r>
            <w:r w:rsidRPr="00DF2C04">
              <w:rPr>
                <w:lang w:val="en-GB" w:eastAsia="x-none"/>
              </w:rPr>
              <w:t xml:space="preserve"> The same solution to support up to 32 HARQ process number in Rel-17 NTN WI is reused for NR FR2-2.</w:t>
            </w:r>
          </w:p>
        </w:tc>
      </w:tr>
    </w:tbl>
    <w:p w14:paraId="1A2BC983" w14:textId="77777777" w:rsidR="007060A1" w:rsidRDefault="007060A1" w:rsidP="007060A1">
      <w:pPr>
        <w:overflowPunct/>
        <w:autoSpaceDE/>
        <w:adjustRightInd/>
        <w:spacing w:after="0"/>
        <w:jc w:val="left"/>
        <w:rPr>
          <w:lang w:eastAsia="x-none"/>
        </w:rPr>
      </w:pPr>
      <w:r>
        <w:rPr>
          <w:lang w:eastAsia="x-none"/>
        </w:rPr>
        <w:br/>
      </w:r>
      <w:r w:rsidRPr="005E624D">
        <w:rPr>
          <w:lang w:eastAsia="x-none"/>
        </w:rPr>
        <w:t xml:space="preserve">Based on the above agreement, a UE </w:t>
      </w:r>
      <w:r>
        <w:rPr>
          <w:lang w:eastAsia="x-none"/>
        </w:rPr>
        <w:t xml:space="preserve">may </w:t>
      </w:r>
      <w:r w:rsidRPr="005E624D">
        <w:rPr>
          <w:lang w:eastAsia="x-none"/>
        </w:rPr>
        <w:t>support 32 HARQ processes for SCS 960kHz and 16 HARQ processes for 120kHz</w:t>
      </w:r>
      <w:r>
        <w:rPr>
          <w:lang w:eastAsia="x-none"/>
        </w:rPr>
        <w:t xml:space="preserve">. </w:t>
      </w:r>
      <w:r w:rsidRPr="005E624D">
        <w:rPr>
          <w:lang w:eastAsia="x-none"/>
        </w:rPr>
        <w:t>If the</w:t>
      </w:r>
      <w:r>
        <w:rPr>
          <w:lang w:eastAsia="x-none"/>
        </w:rPr>
        <w:t>re is a</w:t>
      </w:r>
      <w:r w:rsidRPr="005E624D">
        <w:rPr>
          <w:lang w:eastAsia="x-none"/>
        </w:rPr>
        <w:t xml:space="preserve"> BWP switch</w:t>
      </w:r>
      <w:r>
        <w:rPr>
          <w:lang w:eastAsia="x-none"/>
        </w:rPr>
        <w:t xml:space="preserve">ing </w:t>
      </w:r>
      <w:r w:rsidRPr="005E624D">
        <w:rPr>
          <w:lang w:eastAsia="x-none"/>
        </w:rPr>
        <w:t>between two different SCSs, e.g.,120</w:t>
      </w:r>
      <w:r>
        <w:rPr>
          <w:lang w:eastAsia="x-none"/>
        </w:rPr>
        <w:t>kHz</w:t>
      </w:r>
      <w:r w:rsidRPr="005E624D">
        <w:rPr>
          <w:lang w:eastAsia="x-none"/>
        </w:rPr>
        <w:t xml:space="preserve"> and 960</w:t>
      </w:r>
      <w:r>
        <w:rPr>
          <w:lang w:eastAsia="x-none"/>
        </w:rPr>
        <w:t>kHz</w:t>
      </w:r>
      <w:r w:rsidRPr="005E624D">
        <w:rPr>
          <w:lang w:eastAsia="x-none"/>
        </w:rPr>
        <w:t xml:space="preserve"> with </w:t>
      </w:r>
      <w:r>
        <w:rPr>
          <w:lang w:eastAsia="x-none"/>
        </w:rPr>
        <w:t xml:space="preserve">a </w:t>
      </w:r>
      <w:r w:rsidRPr="005E624D">
        <w:rPr>
          <w:lang w:eastAsia="x-none"/>
        </w:rPr>
        <w:t xml:space="preserve">different number of HARQ processes, the </w:t>
      </w:r>
      <w:r>
        <w:rPr>
          <w:lang w:eastAsia="x-none"/>
        </w:rPr>
        <w:t xml:space="preserve">UE </w:t>
      </w:r>
      <w:r w:rsidRPr="005E624D">
        <w:rPr>
          <w:lang w:eastAsia="x-none"/>
        </w:rPr>
        <w:t xml:space="preserve">memory will be re-organized to handle </w:t>
      </w:r>
      <w:r>
        <w:rPr>
          <w:lang w:eastAsia="x-none"/>
        </w:rPr>
        <w:t xml:space="preserve">the </w:t>
      </w:r>
      <w:r w:rsidRPr="005E624D">
        <w:rPr>
          <w:lang w:eastAsia="x-none"/>
        </w:rPr>
        <w:t>different number</w:t>
      </w:r>
      <w:r>
        <w:rPr>
          <w:lang w:eastAsia="x-none"/>
        </w:rPr>
        <w:t>s</w:t>
      </w:r>
      <w:r w:rsidRPr="005E624D">
        <w:rPr>
          <w:lang w:eastAsia="x-none"/>
        </w:rPr>
        <w:t xml:space="preserve"> of HARQ</w:t>
      </w:r>
      <w:r>
        <w:rPr>
          <w:lang w:eastAsia="x-none"/>
        </w:rPr>
        <w:t xml:space="preserve"> processes. </w:t>
      </w:r>
      <w:proofErr w:type="gramStart"/>
      <w:r>
        <w:rPr>
          <w:lang w:eastAsia="x-none"/>
        </w:rPr>
        <w:t xml:space="preserve">Therefore,  </w:t>
      </w:r>
      <w:r w:rsidRPr="005E624D">
        <w:rPr>
          <w:lang w:eastAsia="x-none"/>
        </w:rPr>
        <w:t>the</w:t>
      </w:r>
      <w:proofErr w:type="gramEnd"/>
      <w:r w:rsidRPr="005E624D">
        <w:rPr>
          <w:lang w:eastAsia="x-none"/>
        </w:rPr>
        <w:t xml:space="preserve"> LLR</w:t>
      </w:r>
      <w:r>
        <w:rPr>
          <w:lang w:eastAsia="x-none"/>
        </w:rPr>
        <w:t>s</w:t>
      </w:r>
      <w:r w:rsidRPr="005E624D">
        <w:rPr>
          <w:lang w:eastAsia="x-none"/>
        </w:rPr>
        <w:t xml:space="preserve"> of the previously received transmissions cannot be kept</w:t>
      </w:r>
      <w:r>
        <w:rPr>
          <w:lang w:eastAsia="x-none"/>
        </w:rPr>
        <w:t xml:space="preserve"> anymore, i.e., UE cannot apply soft com</w:t>
      </w:r>
      <w:r w:rsidRPr="005E624D">
        <w:rPr>
          <w:lang w:eastAsia="x-none"/>
        </w:rPr>
        <w:t>bining between retransmissions across BWP switch anymore.</w:t>
      </w:r>
      <w:r>
        <w:rPr>
          <w:lang w:eastAsia="x-none"/>
        </w:rPr>
        <w:t xml:space="preserve"> Therefore, the retransmission between different SCSs may not be allowed or at least we can assume that no soft combining will be applied, i.e., the retransmission should be with self-decodable redundancy version, e.g., 0 or 3.  </w:t>
      </w:r>
      <w:r>
        <w:rPr>
          <w:lang w:eastAsia="x-none"/>
        </w:rPr>
        <w:br/>
      </w:r>
    </w:p>
    <w:p w14:paraId="1CDE71AC" w14:textId="493ADACF" w:rsidR="007060A1" w:rsidRPr="006B70B0" w:rsidRDefault="007060A1" w:rsidP="007060A1">
      <w:pPr>
        <w:overflowPunct/>
        <w:autoSpaceDE/>
        <w:adjustRightInd/>
        <w:spacing w:after="0"/>
        <w:jc w:val="left"/>
        <w:rPr>
          <w:b/>
          <w:bCs/>
          <w:lang w:eastAsia="x-none"/>
        </w:rPr>
      </w:pPr>
      <w:r w:rsidRPr="006B70B0">
        <w:rPr>
          <w:b/>
          <w:bCs/>
          <w:lang w:eastAsia="x-none"/>
        </w:rPr>
        <w:t>Proposal</w:t>
      </w:r>
      <w:r w:rsidR="000F02D3">
        <w:rPr>
          <w:b/>
          <w:bCs/>
          <w:lang w:eastAsia="x-none"/>
        </w:rPr>
        <w:t xml:space="preserve"> 1</w:t>
      </w:r>
      <w:r w:rsidRPr="006B70B0">
        <w:rPr>
          <w:b/>
          <w:bCs/>
          <w:lang w:eastAsia="x-none"/>
        </w:rPr>
        <w:t xml:space="preserve">: In case of BWP switching between SCS 120kHz, and 480/960kHz and when different numbers of HARQ processes are configured, consider </w:t>
      </w:r>
      <w:r>
        <w:rPr>
          <w:b/>
          <w:bCs/>
          <w:lang w:eastAsia="x-none"/>
        </w:rPr>
        <w:t xml:space="preserve">one of </w:t>
      </w:r>
      <w:r w:rsidRPr="006B70B0">
        <w:rPr>
          <w:b/>
          <w:bCs/>
          <w:lang w:eastAsia="x-none"/>
        </w:rPr>
        <w:t xml:space="preserve">the following options: </w:t>
      </w:r>
    </w:p>
    <w:p w14:paraId="1CBB871D" w14:textId="77777777" w:rsidR="007060A1" w:rsidRPr="006B70B0" w:rsidRDefault="007060A1" w:rsidP="007060A1">
      <w:pPr>
        <w:pStyle w:val="ListParagraph"/>
        <w:numPr>
          <w:ilvl w:val="0"/>
          <w:numId w:val="43"/>
        </w:numPr>
        <w:jc w:val="left"/>
        <w:rPr>
          <w:b/>
          <w:bCs/>
          <w:lang w:eastAsia="x-none"/>
        </w:rPr>
      </w:pPr>
      <w:r w:rsidRPr="006B70B0">
        <w:rPr>
          <w:b/>
          <w:bCs/>
          <w:lang w:eastAsia="x-none"/>
        </w:rPr>
        <w:t>Option 1: No retransmission can be allowed over different SCSs.</w:t>
      </w:r>
    </w:p>
    <w:p w14:paraId="613B1CC7" w14:textId="77777777" w:rsidR="007060A1" w:rsidRPr="006B70B0" w:rsidRDefault="007060A1" w:rsidP="007060A1">
      <w:pPr>
        <w:pStyle w:val="ListParagraph"/>
        <w:numPr>
          <w:ilvl w:val="0"/>
          <w:numId w:val="43"/>
        </w:numPr>
        <w:jc w:val="left"/>
        <w:rPr>
          <w:b/>
          <w:bCs/>
          <w:lang w:eastAsia="x-none"/>
        </w:rPr>
      </w:pPr>
      <w:r w:rsidRPr="006B70B0">
        <w:rPr>
          <w:b/>
          <w:bCs/>
          <w:lang w:eastAsia="x-none"/>
        </w:rPr>
        <w:t xml:space="preserve">Option 2: No soft combining is assumed between retransmissions over different SCSs.  </w:t>
      </w:r>
    </w:p>
    <w:p w14:paraId="33CBF5CE" w14:textId="77777777" w:rsidR="007060A1" w:rsidRDefault="007060A1" w:rsidP="007060A1">
      <w:pPr>
        <w:overflowPunct/>
        <w:autoSpaceDE/>
        <w:adjustRightInd/>
        <w:spacing w:after="0"/>
        <w:jc w:val="left"/>
        <w:rPr>
          <w:lang w:eastAsia="x-none"/>
        </w:rPr>
      </w:pPr>
    </w:p>
    <w:p w14:paraId="32A1AED0" w14:textId="77777777" w:rsidR="007060A1" w:rsidRDefault="007060A1" w:rsidP="007060A1">
      <w:pPr>
        <w:overflowPunct/>
        <w:autoSpaceDE/>
        <w:adjustRightInd/>
        <w:spacing w:after="0"/>
        <w:jc w:val="left"/>
        <w:rPr>
          <w:lang w:eastAsia="x-none"/>
        </w:rPr>
      </w:pPr>
      <w:r>
        <w:rPr>
          <w:lang w:eastAsia="x-none"/>
        </w:rPr>
        <w:t xml:space="preserve">We prefer option 1 because of its simplicity. </w:t>
      </w:r>
    </w:p>
    <w:p w14:paraId="7FBC2645" w14:textId="77777777" w:rsidR="007060A1" w:rsidRDefault="007060A1" w:rsidP="007060A1">
      <w:pPr>
        <w:overflowPunct/>
        <w:autoSpaceDE/>
        <w:adjustRightInd/>
        <w:spacing w:after="0"/>
        <w:jc w:val="left"/>
        <w:rPr>
          <w:lang w:eastAsia="x-none"/>
        </w:rPr>
      </w:pPr>
    </w:p>
    <w:p w14:paraId="7015148F" w14:textId="77777777" w:rsidR="007060A1" w:rsidRDefault="007060A1" w:rsidP="007060A1">
      <w:pPr>
        <w:overflowPunct/>
        <w:autoSpaceDE/>
        <w:adjustRightInd/>
        <w:spacing w:after="0"/>
        <w:jc w:val="left"/>
        <w:rPr>
          <w:lang w:eastAsia="x-none"/>
        </w:rPr>
      </w:pPr>
      <w:r>
        <w:rPr>
          <w:lang w:eastAsia="x-none"/>
        </w:rPr>
        <w:t>In addition, in the current specs., the number of HARQ processes for PDSCH is defined in IE “</w:t>
      </w:r>
      <w:r w:rsidRPr="00974661">
        <w:rPr>
          <w:lang w:eastAsia="x-none"/>
        </w:rPr>
        <w:t>PDSCH-ServingCellConfig</w:t>
      </w:r>
      <w:r>
        <w:rPr>
          <w:lang w:eastAsia="x-none"/>
        </w:rPr>
        <w:t xml:space="preserve">” in </w:t>
      </w:r>
      <w:r>
        <w:rPr>
          <w:lang w:val="en-GB"/>
        </w:rPr>
        <w:t>[TS 38.331, 5]</w:t>
      </w:r>
      <w:r>
        <w:rPr>
          <w:lang w:eastAsia="x-none"/>
        </w:rPr>
        <w:t xml:space="preserve"> as “</w:t>
      </w:r>
      <w:r w:rsidRPr="00345E2F">
        <w:rPr>
          <w:lang w:val="pt-BR" w:eastAsia="x-none"/>
        </w:rPr>
        <w:t>nrofHARQ-ProcessesForPDSCH</w:t>
      </w:r>
      <w:r>
        <w:rPr>
          <w:lang w:val="pt-BR" w:eastAsia="x-none"/>
        </w:rPr>
        <w:t xml:space="preserve">” that can take values from the set {2,4,6,10,12,16}, while the </w:t>
      </w:r>
      <w:r>
        <w:rPr>
          <w:lang w:val="pt-BR" w:eastAsia="x-none"/>
        </w:rPr>
        <w:lastRenderedPageBreak/>
        <w:t xml:space="preserve">subcarrier spacing is defined in BWP IE, i.e., in Rel. 16, the number of HARQ processes for PDSCH is SCS independent. Therefore, we need to either reuse the current parameter or introduce a new parameter for the number of HARQ processes that can take values up to 32 based on the UE capability. For example, we can reuse </w:t>
      </w:r>
      <w:r w:rsidRPr="009C6AE5">
        <w:rPr>
          <w:lang w:eastAsia="x-none"/>
        </w:rPr>
        <w:t>same parameter in  PDSCH-ServingCellConfig but add more values</w:t>
      </w:r>
      <w:r>
        <w:rPr>
          <w:lang w:eastAsia="x-none"/>
        </w:rPr>
        <w:t xml:space="preserve">, e.g., {24,32}. If the UE is configured with a number of HARQ processes that is greater than 16 and the operating SCS is 120kHz or less, it will assume that the number of HARQ processes is 16. Alternatively, we can introduce a new parameter to indicate the number of HARQ processes for PDSCH for SCS 480kHz and 960kHz. </w:t>
      </w:r>
      <w:r>
        <w:rPr>
          <w:lang w:eastAsia="x-none"/>
        </w:rPr>
        <w:br/>
      </w:r>
    </w:p>
    <w:p w14:paraId="73C29693" w14:textId="6CD5B94D" w:rsidR="007060A1" w:rsidRPr="006B70B0" w:rsidRDefault="007060A1" w:rsidP="007060A1">
      <w:pPr>
        <w:overflowPunct/>
        <w:autoSpaceDE/>
        <w:adjustRightInd/>
        <w:spacing w:after="0"/>
        <w:jc w:val="left"/>
        <w:rPr>
          <w:b/>
          <w:bCs/>
          <w:lang w:eastAsia="x-none"/>
        </w:rPr>
      </w:pPr>
      <w:r w:rsidRPr="006B70B0">
        <w:rPr>
          <w:b/>
          <w:bCs/>
          <w:lang w:eastAsia="x-none"/>
        </w:rPr>
        <w:t>Proposal</w:t>
      </w:r>
      <w:r w:rsidR="000F02D3">
        <w:rPr>
          <w:b/>
          <w:bCs/>
          <w:lang w:eastAsia="x-none"/>
        </w:rPr>
        <w:t xml:space="preserve"> 2</w:t>
      </w:r>
      <w:r w:rsidRPr="006B70B0">
        <w:rPr>
          <w:b/>
          <w:bCs/>
          <w:lang w:eastAsia="x-none"/>
        </w:rPr>
        <w:t>: To define different numbers of HARQ processes for 480/960kHz SCS and 120kHz SCS, consider</w:t>
      </w:r>
      <w:r>
        <w:rPr>
          <w:b/>
          <w:bCs/>
          <w:lang w:eastAsia="x-none"/>
        </w:rPr>
        <w:t xml:space="preserve"> one of</w:t>
      </w:r>
      <w:r w:rsidRPr="006B70B0">
        <w:rPr>
          <w:b/>
          <w:bCs/>
          <w:lang w:eastAsia="x-none"/>
        </w:rPr>
        <w:t xml:space="preserve"> the following options</w:t>
      </w:r>
      <w:r>
        <w:rPr>
          <w:b/>
          <w:bCs/>
          <w:lang w:eastAsia="x-none"/>
        </w:rPr>
        <w:t>:</w:t>
      </w:r>
      <w:r w:rsidRPr="006B70B0">
        <w:rPr>
          <w:b/>
          <w:bCs/>
          <w:lang w:eastAsia="x-none"/>
        </w:rPr>
        <w:t xml:space="preserve"> </w:t>
      </w:r>
    </w:p>
    <w:p w14:paraId="0B178383" w14:textId="77777777" w:rsidR="007060A1" w:rsidRPr="006B70B0" w:rsidRDefault="007060A1" w:rsidP="007060A1">
      <w:pPr>
        <w:overflowPunct/>
        <w:autoSpaceDE/>
        <w:adjustRightInd/>
        <w:spacing w:after="0"/>
        <w:jc w:val="left"/>
        <w:rPr>
          <w:b/>
          <w:bCs/>
          <w:lang w:eastAsia="x-none"/>
        </w:rPr>
      </w:pPr>
    </w:p>
    <w:p w14:paraId="201CE0AE" w14:textId="77777777" w:rsidR="007060A1" w:rsidRPr="006B70B0" w:rsidRDefault="007060A1" w:rsidP="007060A1">
      <w:pPr>
        <w:pStyle w:val="ListParagraph"/>
        <w:numPr>
          <w:ilvl w:val="0"/>
          <w:numId w:val="44"/>
        </w:numPr>
        <w:jc w:val="left"/>
        <w:rPr>
          <w:b/>
          <w:bCs/>
          <w:lang w:eastAsia="x-none"/>
        </w:rPr>
      </w:pPr>
      <w:r w:rsidRPr="006B70B0">
        <w:rPr>
          <w:b/>
          <w:bCs/>
          <w:lang w:eastAsia="x-none"/>
        </w:rPr>
        <w:t>Option 1: Reuse</w:t>
      </w:r>
      <w:r w:rsidRPr="006B70B0">
        <w:rPr>
          <w:rFonts w:hint="cs"/>
          <w:b/>
          <w:bCs/>
          <w:rtl/>
          <w:lang w:eastAsia="x-none"/>
        </w:rPr>
        <w:t xml:space="preserve"> </w:t>
      </w:r>
      <w:r w:rsidRPr="006B70B0">
        <w:rPr>
          <w:b/>
          <w:bCs/>
          <w:lang w:eastAsia="x-none" w:bidi="ar-EG"/>
        </w:rPr>
        <w:t xml:space="preserve">the </w:t>
      </w:r>
      <w:r w:rsidRPr="006B70B0">
        <w:rPr>
          <w:b/>
          <w:bCs/>
          <w:lang w:eastAsia="x-none"/>
        </w:rPr>
        <w:t xml:space="preserve">same parameter </w:t>
      </w:r>
      <w:proofErr w:type="gramStart"/>
      <w:r w:rsidRPr="006B70B0">
        <w:rPr>
          <w:b/>
          <w:bCs/>
          <w:lang w:eastAsia="x-none"/>
        </w:rPr>
        <w:t>in  PDSCH</w:t>
      </w:r>
      <w:proofErr w:type="gramEnd"/>
      <w:r w:rsidRPr="006B70B0">
        <w:rPr>
          <w:b/>
          <w:bCs/>
          <w:lang w:eastAsia="x-none"/>
        </w:rPr>
        <w:t xml:space="preserve">-ServingCellConfig and add more values, e.g., 24 and 32. </w:t>
      </w:r>
    </w:p>
    <w:p w14:paraId="0EE42D82" w14:textId="77777777" w:rsidR="007060A1" w:rsidRPr="006B70B0" w:rsidRDefault="007060A1" w:rsidP="007060A1">
      <w:pPr>
        <w:pStyle w:val="ListParagraph"/>
        <w:numPr>
          <w:ilvl w:val="1"/>
          <w:numId w:val="44"/>
        </w:numPr>
        <w:jc w:val="left"/>
        <w:rPr>
          <w:b/>
          <w:bCs/>
          <w:lang w:eastAsia="x-none"/>
        </w:rPr>
      </w:pPr>
      <w:r w:rsidRPr="006B70B0">
        <w:rPr>
          <w:b/>
          <w:bCs/>
          <w:lang w:eastAsia="x-none"/>
        </w:rPr>
        <w:t xml:space="preserve">If UE is configured with more than 16 HARQs and the operating SCS is 120kHz or less, it will assume that number of HARQ </w:t>
      </w:r>
      <w:proofErr w:type="gramStart"/>
      <w:r w:rsidRPr="006B70B0">
        <w:rPr>
          <w:b/>
          <w:bCs/>
          <w:lang w:eastAsia="x-none"/>
        </w:rPr>
        <w:t>processes  is</w:t>
      </w:r>
      <w:proofErr w:type="gramEnd"/>
      <w:r w:rsidRPr="006B70B0">
        <w:rPr>
          <w:b/>
          <w:bCs/>
          <w:lang w:eastAsia="x-none"/>
        </w:rPr>
        <w:t xml:space="preserve"> 16. </w:t>
      </w:r>
    </w:p>
    <w:p w14:paraId="62B293D7" w14:textId="77777777" w:rsidR="007060A1" w:rsidRPr="006B70B0" w:rsidRDefault="007060A1" w:rsidP="007060A1">
      <w:pPr>
        <w:pStyle w:val="ListParagraph"/>
        <w:numPr>
          <w:ilvl w:val="0"/>
          <w:numId w:val="44"/>
        </w:numPr>
        <w:jc w:val="left"/>
        <w:rPr>
          <w:lang w:eastAsia="x-none"/>
        </w:rPr>
      </w:pPr>
      <w:r w:rsidRPr="006B70B0">
        <w:rPr>
          <w:b/>
          <w:bCs/>
          <w:lang w:eastAsia="x-none"/>
        </w:rPr>
        <w:t>Option 2: Introduce new parameter(s) for SCSs 480kHz/960kHz</w:t>
      </w:r>
      <w:r>
        <w:rPr>
          <w:b/>
          <w:bCs/>
          <w:lang w:eastAsia="x-none"/>
        </w:rPr>
        <w:t>.</w:t>
      </w:r>
      <w:r w:rsidRPr="006B70B0">
        <w:rPr>
          <w:b/>
          <w:bCs/>
          <w:lang w:eastAsia="x-none"/>
        </w:rPr>
        <w:t xml:space="preserve"> </w:t>
      </w:r>
    </w:p>
    <w:p w14:paraId="2E0BFF7E" w14:textId="77777777" w:rsidR="007060A1" w:rsidRPr="008C5F34" w:rsidRDefault="007060A1" w:rsidP="007060A1">
      <w:pPr>
        <w:pStyle w:val="Heading4"/>
      </w:pPr>
      <w:r w:rsidRPr="008C5F34">
        <w:t xml:space="preserve">Type-2 HARQ-ACK codebook enhancements </w:t>
      </w:r>
    </w:p>
    <w:p w14:paraId="1D55430B" w14:textId="58014F1E" w:rsidR="007060A1" w:rsidRPr="008C5F34" w:rsidRDefault="007060A1" w:rsidP="007060A1">
      <w:pPr>
        <w:overflowPunct/>
        <w:autoSpaceDE/>
        <w:adjustRightInd/>
        <w:spacing w:after="0"/>
        <w:jc w:val="left"/>
        <w:rPr>
          <w:lang w:eastAsia="x-none"/>
        </w:rPr>
      </w:pPr>
      <w:r>
        <w:rPr>
          <w:lang w:eastAsia="x-none"/>
        </w:rPr>
        <w:t>Regarding</w:t>
      </w:r>
      <w:r w:rsidRPr="008C5F34">
        <w:rPr>
          <w:lang w:eastAsia="x-none"/>
        </w:rPr>
        <w:t xml:space="preserve"> type-2 HARQ-ACK codebook enhancements for multi-PDSCH scheduling, we reached the following </w:t>
      </w:r>
      <w:r>
        <w:rPr>
          <w:lang w:eastAsia="x-none"/>
        </w:rPr>
        <w:t xml:space="preserve">agreements </w:t>
      </w:r>
      <w:r w:rsidRPr="008C5F34">
        <w:rPr>
          <w:lang w:eastAsia="x-none"/>
        </w:rPr>
        <w:t>in RAN1 #10</w:t>
      </w:r>
      <w:r>
        <w:rPr>
          <w:lang w:eastAsia="x-none"/>
        </w:rPr>
        <w:t>7</w:t>
      </w:r>
      <w:r w:rsidRPr="008C5F34">
        <w:rPr>
          <w:lang w:eastAsia="x-none"/>
        </w:rPr>
        <w:t>-e</w:t>
      </w:r>
      <w:r w:rsidR="002673F1">
        <w:rPr>
          <w:lang w:eastAsia="x-none"/>
        </w:rPr>
        <w:t xml:space="preserve"> [7]</w:t>
      </w:r>
      <w:r w:rsidRPr="008C5F34">
        <w:rPr>
          <w:lang w:eastAsia="x-none"/>
        </w:rPr>
        <w:t xml:space="preserve">.  </w:t>
      </w:r>
    </w:p>
    <w:tbl>
      <w:tblPr>
        <w:tblStyle w:val="TableGrid"/>
        <w:tblW w:w="0" w:type="auto"/>
        <w:tblLook w:val="04A0" w:firstRow="1" w:lastRow="0" w:firstColumn="1" w:lastColumn="0" w:noHBand="0" w:noVBand="1"/>
      </w:tblPr>
      <w:tblGrid>
        <w:gridCol w:w="9962"/>
      </w:tblGrid>
      <w:tr w:rsidR="007060A1" w:rsidRPr="008C5F34" w14:paraId="10879F74" w14:textId="77777777" w:rsidTr="00F7719A">
        <w:tc>
          <w:tcPr>
            <w:tcW w:w="9962" w:type="dxa"/>
            <w:tcBorders>
              <w:top w:val="single" w:sz="4" w:space="0" w:color="auto"/>
              <w:left w:val="single" w:sz="4" w:space="0" w:color="auto"/>
              <w:bottom w:val="single" w:sz="4" w:space="0" w:color="auto"/>
              <w:right w:val="single" w:sz="4" w:space="0" w:color="auto"/>
            </w:tcBorders>
            <w:hideMark/>
          </w:tcPr>
          <w:p w14:paraId="6AF9AE4C" w14:textId="77777777" w:rsidR="007060A1" w:rsidRDefault="007060A1" w:rsidP="00F7719A">
            <w:pPr>
              <w:rPr>
                <w:b/>
                <w:bCs/>
                <w:lang w:eastAsia="x-none"/>
              </w:rPr>
            </w:pPr>
            <w:r>
              <w:rPr>
                <w:b/>
                <w:bCs/>
                <w:highlight w:val="green"/>
                <w:lang w:eastAsia="x-none"/>
              </w:rPr>
              <w:t>Agreement</w:t>
            </w:r>
          </w:p>
          <w:p w14:paraId="07A08762" w14:textId="77777777" w:rsidR="007060A1" w:rsidRDefault="007060A1" w:rsidP="00F7719A">
            <w:pPr>
              <w:spacing w:after="160" w:line="252" w:lineRule="auto"/>
              <w:rPr>
                <w:lang w:eastAsia="zh-CN"/>
              </w:rPr>
            </w:pPr>
            <w:r>
              <w:rPr>
                <w:lang w:eastAsia="zh-CN"/>
              </w:rPr>
              <w:t>For multi-PDSCH scheduling with a single DCI</w:t>
            </w:r>
          </w:p>
          <w:p w14:paraId="34767220" w14:textId="77777777" w:rsidR="007060A1" w:rsidRDefault="007060A1" w:rsidP="00F7719A">
            <w:pPr>
              <w:numPr>
                <w:ilvl w:val="0"/>
                <w:numId w:val="47"/>
              </w:numPr>
              <w:overflowPunct/>
              <w:autoSpaceDE/>
              <w:adjustRightInd/>
              <w:spacing w:after="0" w:line="252" w:lineRule="auto"/>
              <w:textAlignment w:val="auto"/>
            </w:pPr>
            <w:r>
              <w:rPr>
                <w:lang w:eastAsia="ko-KR"/>
              </w:rPr>
              <w:t xml:space="preserve">Introduce a new RRC parameter, </w:t>
            </w:r>
            <w:r>
              <w:rPr>
                <w:lang w:eastAsia="zh-CN"/>
              </w:rPr>
              <w:t xml:space="preserve">e.g., </w:t>
            </w:r>
            <w:proofErr w:type="spellStart"/>
            <w:r>
              <w:rPr>
                <w:i/>
                <w:iCs/>
                <w:lang w:eastAsia="zh-CN"/>
              </w:rPr>
              <w:t>numberOfHARQ-BundlingGroups</w:t>
            </w:r>
            <w:proofErr w:type="spellEnd"/>
            <w:r>
              <w:rPr>
                <w:lang w:eastAsia="zh-CN"/>
              </w:rPr>
              <w:t xml:space="preserve">, </w:t>
            </w:r>
            <w:r>
              <w:rPr>
                <w:lang w:eastAsia="ko-KR"/>
              </w:rPr>
              <w:t xml:space="preserve">to configure the number of HARQ bundling groups </w:t>
            </w:r>
            <w:r>
              <w:rPr>
                <w:lang w:eastAsia="zh-CN"/>
              </w:rPr>
              <w:t xml:space="preserve">with value range {1, 2, 4} </w:t>
            </w:r>
            <w:r>
              <w:rPr>
                <w:lang w:eastAsia="ko-KR"/>
              </w:rPr>
              <w:t>for type-2 HARQ-ACK codebook per serving cell.</w:t>
            </w:r>
            <w:r>
              <w:rPr>
                <w:rFonts w:hint="eastAsia"/>
                <w:lang w:eastAsia="zh-CN"/>
              </w:rPr>
              <w:t xml:space="preserve"> </w:t>
            </w:r>
          </w:p>
          <w:p w14:paraId="3F04FFF4" w14:textId="77777777" w:rsidR="007060A1" w:rsidRDefault="007060A1" w:rsidP="00F7719A">
            <w:pPr>
              <w:numPr>
                <w:ilvl w:val="1"/>
                <w:numId w:val="47"/>
              </w:numPr>
              <w:overflowPunct/>
              <w:autoSpaceDE/>
              <w:adjustRightInd/>
              <w:spacing w:after="0" w:line="252" w:lineRule="auto"/>
              <w:textAlignment w:val="auto"/>
              <w:rPr>
                <w:lang w:eastAsia="zh-CN"/>
              </w:rPr>
            </w:pPr>
            <w:r>
              <w:rPr>
                <w:lang w:eastAsia="ko-KR"/>
              </w:rPr>
              <w:t>If the RRC parameter is not configured for a serving cell, time domain bundling for type-2 HARQ-ACK codebook is not enabled for the serving cell.</w:t>
            </w:r>
          </w:p>
          <w:p w14:paraId="3DDC14AC" w14:textId="77777777" w:rsidR="007060A1" w:rsidRDefault="007060A1" w:rsidP="00F7719A">
            <w:pPr>
              <w:numPr>
                <w:ilvl w:val="1"/>
                <w:numId w:val="47"/>
              </w:numPr>
              <w:overflowPunct/>
              <w:autoSpaceDE/>
              <w:adjustRightInd/>
              <w:spacing w:after="0" w:line="252" w:lineRule="auto"/>
              <w:textAlignment w:val="auto"/>
              <w:rPr>
                <w:lang w:eastAsia="zh-CN"/>
              </w:rPr>
            </w:pPr>
            <w:r>
              <w:rPr>
                <w:lang w:eastAsia="ja-JP"/>
              </w:rPr>
              <w:t xml:space="preserve">The maximum number of PDSCHs allocated to each bundling group is </w:t>
            </w:r>
            <w:proofErr w:type="gramStart"/>
            <w:r>
              <w:rPr>
                <w:lang w:eastAsia="ja-JP"/>
              </w:rPr>
              <w:t>ceil(</w:t>
            </w:r>
            <w:proofErr w:type="gramEnd"/>
            <w:r>
              <w:rPr>
                <w:lang w:eastAsia="ja-JP"/>
              </w:rPr>
              <w:t>N</w:t>
            </w:r>
            <w:r>
              <w:rPr>
                <w:vertAlign w:val="subscript"/>
                <w:lang w:eastAsia="ja-JP"/>
              </w:rPr>
              <w:t>PDSCH,MAX</w:t>
            </w:r>
            <w:r>
              <w:rPr>
                <w:lang w:eastAsia="ja-JP"/>
              </w:rPr>
              <w:t>/N</w:t>
            </w:r>
            <w:r>
              <w:rPr>
                <w:vertAlign w:val="subscript"/>
                <w:lang w:eastAsia="ja-JP"/>
              </w:rPr>
              <w:t>HBG</w:t>
            </w:r>
            <w:r>
              <w:rPr>
                <w:lang w:eastAsia="ja-JP"/>
              </w:rPr>
              <w:t>) where N</w:t>
            </w:r>
            <w:r>
              <w:rPr>
                <w:vertAlign w:val="subscript"/>
                <w:lang w:eastAsia="ja-JP"/>
              </w:rPr>
              <w:t>HBG</w:t>
            </w:r>
            <w:r>
              <w:rPr>
                <w:lang w:eastAsia="ja-JP"/>
              </w:rPr>
              <w:t xml:space="preserve"> is the number of bundling groups configured by </w:t>
            </w:r>
            <w:proofErr w:type="spellStart"/>
            <w:r>
              <w:rPr>
                <w:i/>
                <w:iCs/>
                <w:lang w:eastAsia="zh-CN"/>
              </w:rPr>
              <w:t>numberOfHARQ-BundlingGroups</w:t>
            </w:r>
            <w:proofErr w:type="spellEnd"/>
            <w:r>
              <w:rPr>
                <w:lang w:eastAsia="ja-JP"/>
              </w:rPr>
              <w:t xml:space="preserve"> for a serving cell and N</w:t>
            </w:r>
            <w:r>
              <w:rPr>
                <w:vertAlign w:val="subscript"/>
                <w:lang w:eastAsia="ja-JP"/>
              </w:rPr>
              <w:t>PDSCH,MAX</w:t>
            </w:r>
            <w:r>
              <w:rPr>
                <w:lang w:eastAsia="ja-JP"/>
              </w:rPr>
              <w:t xml:space="preserve"> is the maximum configured number of PDSCHs for the serving cell.</w:t>
            </w:r>
          </w:p>
          <w:p w14:paraId="3F11ECF1" w14:textId="77777777" w:rsidR="007060A1" w:rsidRDefault="007060A1" w:rsidP="00F7719A">
            <w:pPr>
              <w:numPr>
                <w:ilvl w:val="1"/>
                <w:numId w:val="47"/>
              </w:numPr>
              <w:overflowPunct/>
              <w:autoSpaceDE/>
              <w:adjustRightInd/>
              <w:spacing w:after="0" w:line="252" w:lineRule="auto"/>
              <w:textAlignment w:val="auto"/>
              <w:rPr>
                <w:lang w:eastAsia="zh-CN"/>
              </w:rPr>
            </w:pPr>
            <w:r>
              <w:rPr>
                <w:lang w:eastAsia="ja-JP"/>
              </w:rPr>
              <w:t xml:space="preserve">The PDSCHs corresponding to </w:t>
            </w:r>
            <w:r w:rsidRPr="004C24C9">
              <w:rPr>
                <w:highlight w:val="yellow"/>
                <w:lang w:eastAsia="ja-JP"/>
              </w:rPr>
              <w:t>[configured or valid]</w:t>
            </w:r>
            <w:r>
              <w:rPr>
                <w:lang w:eastAsia="ja-JP"/>
              </w:rPr>
              <w:t xml:space="preserve"> SLIVs in a TDRA row index indicated by multi-PDSCH scheduling DCI are allocated to the bundling groups, e.g., if N</w:t>
            </w:r>
            <w:r>
              <w:rPr>
                <w:vertAlign w:val="subscript"/>
                <w:lang w:eastAsia="ja-JP"/>
              </w:rPr>
              <w:t>HBG</w:t>
            </w:r>
            <w:r>
              <w:rPr>
                <w:lang w:eastAsia="ja-JP"/>
              </w:rPr>
              <w:t xml:space="preserve"> =4, </w:t>
            </w:r>
            <w:proofErr w:type="gramStart"/>
            <w:r>
              <w:rPr>
                <w:lang w:eastAsia="ja-JP"/>
              </w:rPr>
              <w:t>N</w:t>
            </w:r>
            <w:r>
              <w:rPr>
                <w:vertAlign w:val="subscript"/>
                <w:lang w:eastAsia="ja-JP"/>
              </w:rPr>
              <w:t>PDSCH,MAX</w:t>
            </w:r>
            <w:proofErr w:type="gramEnd"/>
            <w:r>
              <w:rPr>
                <w:lang w:eastAsia="ja-JP"/>
              </w:rPr>
              <w:t xml:space="preserve"> =8, and 5 PDSCHs are scheduled, then 2/1/1/1 PDSCHs are assigned to each group, by reusing CBG grouping method.</w:t>
            </w:r>
            <w:r>
              <w:rPr>
                <w:rFonts w:hint="eastAsia"/>
                <w:lang w:eastAsia="zh-CN"/>
              </w:rPr>
              <w:t xml:space="preserve"> </w:t>
            </w:r>
          </w:p>
          <w:p w14:paraId="2DBBA6F4" w14:textId="77777777" w:rsidR="007060A1" w:rsidRDefault="007060A1" w:rsidP="00F7719A">
            <w:pPr>
              <w:numPr>
                <w:ilvl w:val="2"/>
                <w:numId w:val="47"/>
              </w:numPr>
              <w:overflowPunct/>
              <w:autoSpaceDE/>
              <w:adjustRightInd/>
              <w:spacing w:after="0" w:line="252" w:lineRule="auto"/>
              <w:textAlignment w:val="auto"/>
              <w:rPr>
                <w:lang w:eastAsia="zh-CN"/>
              </w:rPr>
            </w:pPr>
            <w:r>
              <w:rPr>
                <w:lang w:eastAsia="zh-CN"/>
              </w:rPr>
              <w:t>For a group that is empty or is filled with only invalid PDSCH(s), HARQ-ACK bits for the bundling group is set to NACK (same principle as when no time bundling configured)</w:t>
            </w:r>
          </w:p>
          <w:p w14:paraId="1300AA79" w14:textId="77777777" w:rsidR="007060A1" w:rsidRDefault="007060A1" w:rsidP="00F7719A">
            <w:pPr>
              <w:numPr>
                <w:ilvl w:val="2"/>
                <w:numId w:val="47"/>
              </w:numPr>
              <w:overflowPunct/>
              <w:autoSpaceDE/>
              <w:adjustRightInd/>
              <w:spacing w:after="0" w:line="252" w:lineRule="auto"/>
              <w:textAlignment w:val="auto"/>
              <w:rPr>
                <w:lang w:eastAsia="ko-KR"/>
              </w:rPr>
            </w:pPr>
            <w:r>
              <w:rPr>
                <w:lang w:eastAsia="zh-CN"/>
              </w:rPr>
              <w:t>Logical AND operation is applied to across all valid PDSCHs within the same bundling group to generate 1 HARQ-ACK bit per group</w:t>
            </w:r>
            <w:r>
              <w:rPr>
                <w:lang w:eastAsia="ko-KR"/>
              </w:rPr>
              <w:t>, at least for 1-TB case</w:t>
            </w:r>
          </w:p>
          <w:p w14:paraId="1B98908B" w14:textId="77777777" w:rsidR="007060A1" w:rsidRDefault="007060A1" w:rsidP="00F7719A">
            <w:pPr>
              <w:numPr>
                <w:ilvl w:val="1"/>
                <w:numId w:val="47"/>
              </w:numPr>
              <w:overflowPunct/>
              <w:autoSpaceDE/>
              <w:adjustRightInd/>
              <w:spacing w:after="0" w:line="252" w:lineRule="auto"/>
              <w:textAlignment w:val="auto"/>
              <w:rPr>
                <w:lang w:eastAsia="ko-KR"/>
              </w:rPr>
            </w:pPr>
            <w:r>
              <w:rPr>
                <w:lang w:eastAsia="zh-CN"/>
              </w:rPr>
              <w:t xml:space="preserve">If the number of HARQ bundling groups is configured as 1 for a serving cell, </w:t>
            </w:r>
            <w:r>
              <w:rPr>
                <w:lang w:eastAsia="ko-KR"/>
              </w:rPr>
              <w:t>HARQ-ACK bits corresponding to any DCI for the serving cell belong to the first sub-codebook.</w:t>
            </w:r>
          </w:p>
          <w:p w14:paraId="46EDDAE5" w14:textId="77777777" w:rsidR="007060A1" w:rsidRDefault="007060A1" w:rsidP="00F7719A">
            <w:pPr>
              <w:numPr>
                <w:ilvl w:val="1"/>
                <w:numId w:val="47"/>
              </w:numPr>
              <w:overflowPunct/>
              <w:autoSpaceDE/>
              <w:adjustRightInd/>
              <w:spacing w:after="0" w:line="252" w:lineRule="auto"/>
              <w:textAlignment w:val="auto"/>
              <w:rPr>
                <w:lang w:eastAsia="ko-KR"/>
              </w:rPr>
            </w:pPr>
            <w:r>
              <w:rPr>
                <w:lang w:eastAsia="zh-CN"/>
              </w:rPr>
              <w:t xml:space="preserve">At least for 1-TB case, if the number of HARQ bundling groups is configured as larger than 1 for a serving cell, </w:t>
            </w:r>
            <w:r>
              <w:rPr>
                <w:lang w:eastAsia="ko-KR"/>
              </w:rPr>
              <w:t>HARQ-ACK bits corresponding to multi-PDSCH scheduling case (which implies a multi-PDSCH DCI schedules more than one PDSCH) for the serving cell belong to the second sub-codebook,</w:t>
            </w:r>
            <w:r>
              <w:rPr>
                <w:rFonts w:hint="eastAsia"/>
                <w:lang w:eastAsia="zh-CN"/>
              </w:rPr>
              <w:t xml:space="preserve"> </w:t>
            </w:r>
          </w:p>
          <w:p w14:paraId="2DF35816" w14:textId="77777777" w:rsidR="007060A1" w:rsidRDefault="007060A1" w:rsidP="00F7719A">
            <w:pPr>
              <w:numPr>
                <w:ilvl w:val="2"/>
                <w:numId w:val="47"/>
              </w:numPr>
              <w:overflowPunct/>
              <w:autoSpaceDE/>
              <w:adjustRightInd/>
              <w:spacing w:after="0" w:line="252" w:lineRule="auto"/>
              <w:textAlignment w:val="auto"/>
              <w:rPr>
                <w:lang w:eastAsia="ko-KR"/>
              </w:rPr>
            </w:pPr>
            <w:r>
              <w:rPr>
                <w:lang w:eastAsia="ko-KR"/>
              </w:rPr>
              <w:t xml:space="preserve">Where the number of HARQ-ACK bits corresponding to a multi-PDSCH DCI is determined based on the maximum of Q value across all serving cells within the same PUCCH cell group, and Q=maximum configured number of PDSCHs for a cell without </w:t>
            </w:r>
            <w:proofErr w:type="spellStart"/>
            <w:r>
              <w:rPr>
                <w:i/>
                <w:iCs/>
                <w:lang w:eastAsia="zh-CN"/>
              </w:rPr>
              <w:t>numberOfHARQ-BundlingGroups</w:t>
            </w:r>
            <w:proofErr w:type="spellEnd"/>
            <w:r>
              <w:rPr>
                <w:lang w:eastAsia="ko-KR"/>
              </w:rPr>
              <w:t xml:space="preserve"> configured or Q=number of configured HARQ bundling groups for a cell with </w:t>
            </w:r>
            <w:proofErr w:type="spellStart"/>
            <w:r>
              <w:rPr>
                <w:i/>
                <w:iCs/>
                <w:lang w:eastAsia="zh-CN"/>
              </w:rPr>
              <w:t>numberOfHARQ-BundlingGroups</w:t>
            </w:r>
            <w:proofErr w:type="spellEnd"/>
            <w:r>
              <w:rPr>
                <w:lang w:eastAsia="ko-KR"/>
              </w:rPr>
              <w:t xml:space="preserve"> configured</w:t>
            </w:r>
          </w:p>
          <w:p w14:paraId="6B87161C" w14:textId="77777777" w:rsidR="007060A1" w:rsidRPr="00127D9C" w:rsidRDefault="007060A1" w:rsidP="00F7719A">
            <w:pPr>
              <w:spacing w:after="160" w:line="256" w:lineRule="auto"/>
              <w:ind w:left="360"/>
              <w:contextualSpacing/>
              <w:rPr>
                <w:rFonts w:eastAsia="Malgun Gothic" w:cs="Times"/>
              </w:rPr>
            </w:pPr>
          </w:p>
          <w:p w14:paraId="3868335F" w14:textId="77777777" w:rsidR="007060A1" w:rsidRPr="008C5F34" w:rsidRDefault="007060A1" w:rsidP="00F7719A">
            <w:pPr>
              <w:spacing w:before="0" w:after="0" w:line="254" w:lineRule="auto"/>
              <w:ind w:left="1080"/>
              <w:contextualSpacing/>
              <w:textAlignment w:val="auto"/>
              <w:rPr>
                <w:rFonts w:eastAsia="Malgun Gothic"/>
                <w:lang w:eastAsia="zh-CN"/>
              </w:rPr>
            </w:pPr>
          </w:p>
        </w:tc>
      </w:tr>
    </w:tbl>
    <w:p w14:paraId="3DFCD3BF" w14:textId="77777777" w:rsidR="007060A1" w:rsidRDefault="007060A1" w:rsidP="007060A1">
      <w:pPr>
        <w:spacing w:line="254" w:lineRule="auto"/>
        <w:contextualSpacing/>
        <w:rPr>
          <w:rFonts w:eastAsia="Malgun Gothic"/>
        </w:rPr>
      </w:pPr>
      <w:r>
        <w:rPr>
          <w:rFonts w:eastAsia="Malgun Gothic"/>
        </w:rPr>
        <w:br/>
        <w:t xml:space="preserve">In our view, the bundling process should include only the valid PDSCHs, not the configured SLIVs as this will allow having </w:t>
      </w:r>
      <w:r>
        <w:rPr>
          <w:rFonts w:eastAsia="Malgun Gothic"/>
        </w:rPr>
        <w:lastRenderedPageBreak/>
        <w:t xml:space="preserve">better resolution for feedback bits. For example, assume 4 configured SLIVs and two bundling groups, however, the last two SLIVs are invalid due to collision with semi-static UL symbols. If the bundling process is based on the configured SLIV, then, the first bundling group will contain the two valid PDSCHs, and for the second bundling group a NACK will be sent corresponding to the two invalid SLIVs. On the other hand, if the bundling process is based on the valid SLIVs, the first bundling group will carry only the A/N of the first valid PDSCH, while the second bundling group will carry only the A/N of the second valid PDSCH. </w:t>
      </w:r>
    </w:p>
    <w:p w14:paraId="27541F7A" w14:textId="77777777" w:rsidR="007060A1" w:rsidRPr="005653EE" w:rsidRDefault="007060A1" w:rsidP="007060A1">
      <w:pPr>
        <w:spacing w:line="254" w:lineRule="auto"/>
        <w:contextualSpacing/>
        <w:rPr>
          <w:rFonts w:eastAsia="Malgun Gothic"/>
          <w:b/>
          <w:bCs/>
        </w:rPr>
      </w:pPr>
    </w:p>
    <w:p w14:paraId="61486409" w14:textId="1D416F73" w:rsidR="007060A1" w:rsidRPr="005653EE" w:rsidRDefault="007060A1" w:rsidP="007060A1">
      <w:pPr>
        <w:spacing w:line="254" w:lineRule="auto"/>
        <w:contextualSpacing/>
        <w:rPr>
          <w:rFonts w:eastAsia="Malgun Gothic"/>
          <w:b/>
          <w:bCs/>
        </w:rPr>
      </w:pPr>
      <w:r w:rsidRPr="009377F7">
        <w:rPr>
          <w:rFonts w:eastAsia="Malgun Gothic"/>
          <w:b/>
          <w:bCs/>
        </w:rPr>
        <w:t>Proposal</w:t>
      </w:r>
      <w:r w:rsidR="007E5CD2">
        <w:rPr>
          <w:rFonts w:eastAsia="Malgun Gothic"/>
          <w:b/>
          <w:bCs/>
        </w:rPr>
        <w:t xml:space="preserve"> 3</w:t>
      </w:r>
      <w:r w:rsidRPr="009377F7">
        <w:rPr>
          <w:rFonts w:eastAsia="Malgun Gothic"/>
          <w:b/>
          <w:bCs/>
        </w:rPr>
        <w:t xml:space="preserve">: For generating </w:t>
      </w:r>
      <w:r w:rsidRPr="009377F7">
        <w:rPr>
          <w:b/>
          <w:bCs/>
          <w:lang w:eastAsia="ko-KR"/>
        </w:rPr>
        <w:t>type-2 HARQ-ACK codebook, the formation of the bundling groups should</w:t>
      </w:r>
      <w:r w:rsidR="00AC3A19" w:rsidRPr="009377F7">
        <w:rPr>
          <w:b/>
          <w:bCs/>
          <w:lang w:eastAsia="ko-KR"/>
        </w:rPr>
        <w:t xml:space="preserve"> be</w:t>
      </w:r>
      <w:r w:rsidRPr="009377F7">
        <w:rPr>
          <w:b/>
          <w:bCs/>
          <w:lang w:eastAsia="ko-KR"/>
        </w:rPr>
        <w:t xml:space="preserve"> </w:t>
      </w:r>
      <w:r w:rsidR="00AC3A19" w:rsidRPr="009377F7">
        <w:rPr>
          <w:b/>
          <w:bCs/>
          <w:lang w:eastAsia="ko-KR"/>
        </w:rPr>
        <w:t>based on</w:t>
      </w:r>
      <w:r w:rsidRPr="009377F7">
        <w:rPr>
          <w:b/>
          <w:bCs/>
          <w:lang w:eastAsia="ko-KR"/>
        </w:rPr>
        <w:t xml:space="preserve"> the valid SLIVs</w:t>
      </w:r>
    </w:p>
    <w:p w14:paraId="31328982" w14:textId="77777777" w:rsidR="007060A1" w:rsidRDefault="007060A1" w:rsidP="007060A1">
      <w:pPr>
        <w:spacing w:line="254" w:lineRule="auto"/>
        <w:contextualSpacing/>
        <w:rPr>
          <w:rFonts w:eastAsia="Malgun Gothic"/>
          <w:b/>
          <w:bCs/>
        </w:rPr>
      </w:pPr>
    </w:p>
    <w:p w14:paraId="66F18A5B" w14:textId="77777777" w:rsidR="007060A1" w:rsidRDefault="007060A1" w:rsidP="007060A1">
      <w:pPr>
        <w:spacing w:line="254" w:lineRule="auto"/>
        <w:contextualSpacing/>
        <w:rPr>
          <w:rFonts w:eastAsia="Malgun Gothic"/>
          <w:b/>
          <w:bCs/>
        </w:rPr>
      </w:pPr>
      <w:r w:rsidRPr="008C5F34">
        <w:rPr>
          <w:rFonts w:eastAsia="Malgun Gothic"/>
        </w:rPr>
        <w:t xml:space="preserve">In </w:t>
      </w:r>
      <w:r>
        <w:rPr>
          <w:rFonts w:eastAsia="Malgun Gothic"/>
        </w:rPr>
        <w:t xml:space="preserve">the </w:t>
      </w:r>
      <w:r w:rsidRPr="008C5F34">
        <w:rPr>
          <w:rFonts w:eastAsia="Malgun Gothic"/>
        </w:rPr>
        <w:t xml:space="preserve">case of two sub-codebooks, we need to have a fixed number of A/N bits per DCI to ensure proper alignment of gNB and UE sub-codebook sizes. </w:t>
      </w:r>
      <w:r>
        <w:rPr>
          <w:rFonts w:eastAsia="Malgun Gothic"/>
        </w:rPr>
        <w:t>A</w:t>
      </w:r>
      <w:r w:rsidRPr="008C5F34">
        <w:rPr>
          <w:rFonts w:eastAsia="Malgun Gothic"/>
        </w:rPr>
        <w:t xml:space="preserve">dditional flexibility can be achieved by allowing different number A/N bits per multi-PDSCH grant, such that for each A/N occasion all the corresponding multi-PDSCH grants will have the same </w:t>
      </w:r>
      <w:r>
        <w:rPr>
          <w:rFonts w:eastAsia="Malgun Gothic"/>
        </w:rPr>
        <w:t xml:space="preserve">number of </w:t>
      </w:r>
      <w:r w:rsidRPr="008C5F34">
        <w:rPr>
          <w:rFonts w:eastAsia="Malgun Gothic"/>
        </w:rPr>
        <w:t>A/N bits, however, from one A/N occasion to another we can allow different number</w:t>
      </w:r>
      <w:r>
        <w:rPr>
          <w:rFonts w:eastAsia="Malgun Gothic"/>
        </w:rPr>
        <w:t>s of</w:t>
      </w:r>
      <w:r w:rsidRPr="008C5F34">
        <w:rPr>
          <w:rFonts w:eastAsia="Malgun Gothic"/>
        </w:rPr>
        <w:t xml:space="preserve"> A/N bits per grant. Similarly, if the time domain bundling is used, the bundling pattern can be changed f</w:t>
      </w:r>
      <w:r>
        <w:rPr>
          <w:rFonts w:eastAsia="Malgun Gothic"/>
        </w:rPr>
        <w:t>rom one</w:t>
      </w:r>
      <w:r w:rsidRPr="008C5F34">
        <w:rPr>
          <w:rFonts w:eastAsia="Malgun Gothic"/>
        </w:rPr>
        <w:t xml:space="preserve"> A/N occasion to another. The time domain bundling pattern can be defined via RRC configuration or MAC-CE. For example, </w:t>
      </w:r>
      <w:r>
        <w:rPr>
          <w:rFonts w:eastAsia="Malgun Gothic"/>
        </w:rPr>
        <w:t xml:space="preserve">the </w:t>
      </w:r>
      <w:r w:rsidRPr="008C5F34">
        <w:rPr>
          <w:rFonts w:eastAsia="Malgun Gothic"/>
        </w:rPr>
        <w:t>number of A/N bits can be defined per grant</w:t>
      </w:r>
      <w:r>
        <w:rPr>
          <w:rFonts w:eastAsia="Malgun Gothic"/>
        </w:rPr>
        <w:t xml:space="preserve"> and i</w:t>
      </w:r>
      <w:r w:rsidRPr="008C5F34">
        <w:rPr>
          <w:rFonts w:eastAsia="Malgun Gothic"/>
        </w:rPr>
        <w:t xml:space="preserve">f the number of PDSCHs is less than the number </w:t>
      </w:r>
      <w:r>
        <w:rPr>
          <w:rFonts w:eastAsia="Malgun Gothic"/>
        </w:rPr>
        <w:t xml:space="preserve">of </w:t>
      </w:r>
      <w:r w:rsidRPr="008C5F34">
        <w:rPr>
          <w:rFonts w:eastAsia="Malgun Gothic"/>
        </w:rPr>
        <w:t>A/N bits, then zero-padding can be used to ensure equal codebook sizes</w:t>
      </w:r>
      <w:r>
        <w:rPr>
          <w:rFonts w:eastAsia="Malgun Gothic"/>
        </w:rPr>
        <w:t xml:space="preserve">, </w:t>
      </w:r>
    </w:p>
    <w:p w14:paraId="5B55C5B6" w14:textId="77777777" w:rsidR="007060A1" w:rsidRDefault="007060A1" w:rsidP="007060A1">
      <w:pPr>
        <w:spacing w:line="254" w:lineRule="auto"/>
        <w:contextualSpacing/>
        <w:rPr>
          <w:rFonts w:eastAsia="Malgun Gothic"/>
          <w:b/>
          <w:bCs/>
        </w:rPr>
      </w:pPr>
    </w:p>
    <w:p w14:paraId="048EAC3D" w14:textId="7F955FD7" w:rsidR="007060A1" w:rsidRPr="008C5F34" w:rsidRDefault="007060A1" w:rsidP="007060A1">
      <w:pPr>
        <w:spacing w:line="254" w:lineRule="auto"/>
        <w:contextualSpacing/>
        <w:rPr>
          <w:rFonts w:eastAsia="Malgun Gothic"/>
          <w:b/>
          <w:bCs/>
        </w:rPr>
      </w:pPr>
      <w:r w:rsidRPr="008C5F34">
        <w:rPr>
          <w:rFonts w:eastAsia="Malgun Gothic"/>
          <w:b/>
          <w:bCs/>
        </w:rPr>
        <w:t>Proposa</w:t>
      </w:r>
      <w:r>
        <w:rPr>
          <w:rFonts w:eastAsia="Malgun Gothic"/>
          <w:b/>
          <w:bCs/>
        </w:rPr>
        <w:t>l</w:t>
      </w:r>
      <w:r w:rsidR="007E5CD2">
        <w:rPr>
          <w:rFonts w:eastAsia="Malgun Gothic"/>
          <w:b/>
          <w:bCs/>
        </w:rPr>
        <w:t xml:space="preserve"> 4</w:t>
      </w:r>
      <w:r w:rsidRPr="008C5F34">
        <w:rPr>
          <w:rFonts w:eastAsia="Malgun Gothic"/>
          <w:b/>
          <w:bCs/>
        </w:rPr>
        <w:t>: Allowing different number</w:t>
      </w:r>
      <w:r>
        <w:rPr>
          <w:rFonts w:eastAsia="Malgun Gothic"/>
          <w:b/>
          <w:bCs/>
        </w:rPr>
        <w:t>s</w:t>
      </w:r>
      <w:r w:rsidRPr="008C5F34">
        <w:rPr>
          <w:rFonts w:eastAsia="Malgun Gothic"/>
          <w:b/>
          <w:bCs/>
        </w:rPr>
        <w:t xml:space="preserve"> of A/N bits per multi-PDSCH grant, such that for each A/N occasion all the corresponding multi-PDSCH grants will have the same A/N bits, however, from one A/N occasion to another we can allow different number A/N bits per grant</w:t>
      </w:r>
    </w:p>
    <w:p w14:paraId="707260D2" w14:textId="77777777" w:rsidR="007060A1" w:rsidRPr="008C5F34" w:rsidRDefault="007060A1" w:rsidP="007060A1">
      <w:pPr>
        <w:pStyle w:val="ListParagraph"/>
        <w:numPr>
          <w:ilvl w:val="0"/>
          <w:numId w:val="25"/>
        </w:numPr>
        <w:spacing w:line="254" w:lineRule="auto"/>
        <w:contextualSpacing/>
        <w:rPr>
          <w:rFonts w:eastAsia="Malgun Gothic"/>
          <w:b/>
          <w:bCs/>
        </w:rPr>
      </w:pPr>
      <w:r w:rsidRPr="008C5F34">
        <w:rPr>
          <w:rFonts w:eastAsia="Malgun Gothic"/>
          <w:b/>
          <w:bCs/>
        </w:rPr>
        <w:t xml:space="preserve">If time domain bundling is enabled, then the bundling pattern can be changed from one A/N occasion to another. </w:t>
      </w:r>
    </w:p>
    <w:p w14:paraId="6EF94F1F" w14:textId="77777777" w:rsidR="007060A1" w:rsidRPr="008C5F34" w:rsidRDefault="007060A1" w:rsidP="007060A1">
      <w:pPr>
        <w:pStyle w:val="ListParagraph"/>
        <w:numPr>
          <w:ilvl w:val="1"/>
          <w:numId w:val="25"/>
        </w:numPr>
        <w:spacing w:line="254" w:lineRule="auto"/>
        <w:contextualSpacing/>
        <w:rPr>
          <w:rFonts w:eastAsia="Malgun Gothic"/>
          <w:b/>
          <w:bCs/>
        </w:rPr>
      </w:pPr>
      <w:r w:rsidRPr="008C5F34">
        <w:rPr>
          <w:rFonts w:eastAsia="Malgun Gothic"/>
          <w:b/>
          <w:bCs/>
        </w:rPr>
        <w:t>Time-domain bundling patterns to be defined via RRC configuration and the active pattern can be changed by MAC-CE or PDCCH.</w:t>
      </w:r>
    </w:p>
    <w:p w14:paraId="6D5D5BC2" w14:textId="77777777" w:rsidR="007060A1" w:rsidRDefault="007060A1" w:rsidP="007060A1">
      <w:pPr>
        <w:spacing w:line="254" w:lineRule="auto"/>
        <w:contextualSpacing/>
        <w:rPr>
          <w:rFonts w:eastAsia="Malgun Gothic"/>
        </w:rPr>
      </w:pPr>
    </w:p>
    <w:p w14:paraId="3196194A" w14:textId="77777777" w:rsidR="007060A1" w:rsidRDefault="007060A1" w:rsidP="007060A1">
      <w:pPr>
        <w:spacing w:line="254" w:lineRule="auto"/>
        <w:contextualSpacing/>
        <w:rPr>
          <w:rFonts w:eastAsia="Malgun Gothic"/>
        </w:rPr>
      </w:pPr>
      <w:r w:rsidRPr="003E7957">
        <w:rPr>
          <w:rFonts w:eastAsia="Malgun Gothic"/>
        </w:rPr>
        <w:t>As</w:t>
      </w:r>
      <w:r>
        <w:rPr>
          <w:rFonts w:eastAsia="Malgun Gothic"/>
        </w:rPr>
        <w:t xml:space="preserve"> agreed in WI, the PDSCHs that overlaps with semi-static UL symbols will be skipped. Under certain configuration scenarios, we end up a DCI that schedule multiple PDSCHs, all of them except one are overlapping with semi-static UL symbols, i.e., only one PDSCH will be transmitted. In such scenarios, a reasonable design will feedback the survived PDSCH in sub codebook dedicated for fallback DCIs and single PDSCH grant scheduled by a DCI that can schedule multiple PDSCHs as this will reduce the feedback size especially if no time domain bundling is configured.  </w:t>
      </w:r>
    </w:p>
    <w:p w14:paraId="6654F071" w14:textId="77777777" w:rsidR="007060A1" w:rsidRDefault="007060A1" w:rsidP="007060A1">
      <w:pPr>
        <w:spacing w:line="254" w:lineRule="auto"/>
        <w:contextualSpacing/>
        <w:rPr>
          <w:rFonts w:eastAsia="Malgun Gothic"/>
        </w:rPr>
      </w:pPr>
    </w:p>
    <w:p w14:paraId="6399009B" w14:textId="061B0D9F" w:rsidR="007060A1" w:rsidRDefault="007060A1" w:rsidP="007060A1">
      <w:pPr>
        <w:spacing w:line="254" w:lineRule="auto"/>
        <w:contextualSpacing/>
        <w:rPr>
          <w:rFonts w:eastAsia="Malgun Gothic"/>
          <w:b/>
          <w:bCs/>
        </w:rPr>
      </w:pPr>
      <w:r w:rsidRPr="002E7D71">
        <w:rPr>
          <w:rFonts w:eastAsia="Malgun Gothic"/>
          <w:b/>
          <w:bCs/>
        </w:rPr>
        <w:t>Proposal</w:t>
      </w:r>
      <w:r w:rsidR="007E5CD2">
        <w:rPr>
          <w:rFonts w:eastAsia="Malgun Gothic"/>
          <w:b/>
          <w:bCs/>
        </w:rPr>
        <w:t xml:space="preserve"> 5</w:t>
      </w:r>
      <w:r w:rsidRPr="002E7D71">
        <w:rPr>
          <w:rFonts w:eastAsia="Malgun Gothic"/>
          <w:b/>
          <w:bCs/>
        </w:rPr>
        <w:t xml:space="preserve">: If all PDSCHs scheduled by a DCI that schedules multi-PDSCHs (TDRA row has multiple SLIVs) except one PDSCH will not be transmitted due to overlap with semi-static UL symbols, then </w:t>
      </w:r>
      <w:r w:rsidRPr="0096228F">
        <w:rPr>
          <w:rFonts w:eastAsia="Malgun Gothic"/>
          <w:b/>
          <w:bCs/>
        </w:rPr>
        <w:t>A/N bit of the valid PDSCH will be carried in the codebook of fallback</w:t>
      </w:r>
      <w:r w:rsidRPr="002E7D71">
        <w:rPr>
          <w:rFonts w:eastAsia="Malgun Gothic"/>
          <w:b/>
          <w:bCs/>
        </w:rPr>
        <w:t xml:space="preserve"> and </w:t>
      </w:r>
      <w:r w:rsidRPr="0096228F">
        <w:rPr>
          <w:rFonts w:eastAsia="Malgun Gothic"/>
          <w:b/>
          <w:bCs/>
        </w:rPr>
        <w:t>single-PDSCH grant</w:t>
      </w:r>
      <w:r w:rsidRPr="002E7D71">
        <w:rPr>
          <w:rFonts w:eastAsia="Malgun Gothic"/>
          <w:b/>
          <w:bCs/>
        </w:rPr>
        <w:t>s</w:t>
      </w:r>
      <w:r>
        <w:rPr>
          <w:rFonts w:eastAsia="Malgun Gothic"/>
          <w:b/>
          <w:bCs/>
        </w:rPr>
        <w:t>.</w:t>
      </w:r>
    </w:p>
    <w:p w14:paraId="24D9B297" w14:textId="4EA509B8" w:rsidR="00191C36" w:rsidRDefault="00191C36" w:rsidP="007060A1">
      <w:pPr>
        <w:spacing w:line="254" w:lineRule="auto"/>
        <w:contextualSpacing/>
        <w:rPr>
          <w:rFonts w:eastAsia="Malgun Gothic"/>
          <w:b/>
          <w:bCs/>
        </w:rPr>
      </w:pPr>
    </w:p>
    <w:p w14:paraId="2C72C0E5" w14:textId="05CB0247" w:rsidR="00191C36" w:rsidRDefault="00350B2B" w:rsidP="007060A1">
      <w:pPr>
        <w:spacing w:line="254" w:lineRule="auto"/>
        <w:contextualSpacing/>
        <w:rPr>
          <w:rFonts w:eastAsia="Malgun Gothic"/>
        </w:rPr>
      </w:pPr>
      <w:r>
        <w:rPr>
          <w:rFonts w:eastAsia="Malgun Gothic"/>
        </w:rPr>
        <w:t xml:space="preserve">For example, </w:t>
      </w:r>
      <w:r w:rsidR="001C123A">
        <w:rPr>
          <w:rFonts w:eastAsia="Malgun Gothic"/>
        </w:rPr>
        <w:t xml:space="preserve">in </w:t>
      </w:r>
      <w:r w:rsidR="003372C5">
        <w:rPr>
          <w:rFonts w:eastAsia="Malgun Gothic"/>
        </w:rPr>
        <w:t>TS 38.213, the following change</w:t>
      </w:r>
      <w:r w:rsidR="007A0B8E">
        <w:rPr>
          <w:rFonts w:eastAsia="Malgun Gothic"/>
        </w:rPr>
        <w:t xml:space="preserve"> can be made </w:t>
      </w:r>
    </w:p>
    <w:tbl>
      <w:tblPr>
        <w:tblStyle w:val="TableGrid"/>
        <w:tblW w:w="0" w:type="auto"/>
        <w:tblLook w:val="04A0" w:firstRow="1" w:lastRow="0" w:firstColumn="1" w:lastColumn="0" w:noHBand="0" w:noVBand="1"/>
      </w:tblPr>
      <w:tblGrid>
        <w:gridCol w:w="9962"/>
      </w:tblGrid>
      <w:tr w:rsidR="007A0B8E" w14:paraId="41D68FAB" w14:textId="77777777" w:rsidTr="007A0B8E">
        <w:tc>
          <w:tcPr>
            <w:tcW w:w="9962" w:type="dxa"/>
          </w:tcPr>
          <w:p w14:paraId="60081ADB" w14:textId="7D72A37C" w:rsidR="00FB586F" w:rsidRDefault="00FB586F" w:rsidP="00C547D6">
            <w:pPr>
              <w:pStyle w:val="B1"/>
              <w:rPr>
                <w:rFonts w:eastAsia="Malgun Gothic"/>
              </w:rPr>
            </w:pPr>
            <w:r>
              <w:rPr>
                <w:rFonts w:eastAsia="Malgun Gothic"/>
              </w:rPr>
              <w:t>…</w:t>
            </w:r>
          </w:p>
          <w:p w14:paraId="55652F06" w14:textId="0B769A3F" w:rsidR="00C547D6" w:rsidRPr="00B27E56" w:rsidRDefault="00F5100D" w:rsidP="00C547D6">
            <w:pPr>
              <w:pStyle w:val="B1"/>
            </w:pPr>
            <w:r>
              <w:rPr>
                <w:rFonts w:eastAsia="Malgun Gothic"/>
              </w:rPr>
              <w:t>-</w:t>
            </w:r>
            <w:r w:rsidR="00C547D6" w:rsidRPr="00B27E56">
              <w:tab/>
              <w:t xml:space="preserve">the UE determines a first HARQ-ACK sub-codebook based on each detected DCI format scheduling </w:t>
            </w:r>
            <w:r w:rsidR="00C547D6" w:rsidRPr="00B27E56">
              <w:rPr>
                <w:lang w:eastAsia="zh-CN"/>
              </w:rPr>
              <w:t>one</w:t>
            </w:r>
            <w:r w:rsidR="00C547D6">
              <w:rPr>
                <w:lang w:eastAsia="zh-CN"/>
              </w:rPr>
              <w:t xml:space="preserve"> </w:t>
            </w:r>
            <w:r w:rsidR="00C547D6" w:rsidRPr="00C547D6">
              <w:rPr>
                <w:color w:val="FF0000"/>
                <w:lang w:eastAsia="zh-CN"/>
              </w:rPr>
              <w:t xml:space="preserve">valid </w:t>
            </w:r>
            <w:r w:rsidR="00C547D6" w:rsidRPr="00B27E56">
              <w:rPr>
                <w:lang w:eastAsia="zh-CN"/>
              </w:rPr>
              <w:t>PDSCH reception or having associated HARQ-ACK information without scheduling a PDSCH reception</w:t>
            </w:r>
            <w:r w:rsidR="00C547D6" w:rsidRPr="00B27E56">
              <w:rPr>
                <w:lang w:val="en-GB"/>
              </w:rPr>
              <w:t>, or SPS PDSCH receptions, if any, and</w:t>
            </w:r>
          </w:p>
          <w:p w14:paraId="5B3AC65C" w14:textId="77777777" w:rsidR="007A0B8E" w:rsidRDefault="00C547D6" w:rsidP="00C547D6">
            <w:pPr>
              <w:pStyle w:val="B1"/>
            </w:pPr>
            <w:r w:rsidRPr="00B27E56">
              <w:t>-</w:t>
            </w:r>
            <w:r w:rsidRPr="00B27E56">
              <w:tab/>
              <w:t xml:space="preserve">the UE determines a second HARQ-ACK sub-codebook based on each detected DCI format scheduling more than </w:t>
            </w:r>
            <w:r w:rsidRPr="00B27E56">
              <w:rPr>
                <w:lang w:eastAsia="zh-CN"/>
              </w:rPr>
              <w:t xml:space="preserve">one </w:t>
            </w:r>
            <w:r w:rsidRPr="00647375">
              <w:rPr>
                <w:color w:val="FF0000"/>
                <w:lang w:eastAsia="zh-CN"/>
              </w:rPr>
              <w:t>va</w:t>
            </w:r>
            <w:r w:rsidR="00647375" w:rsidRPr="00647375">
              <w:rPr>
                <w:color w:val="FF0000"/>
                <w:lang w:eastAsia="zh-CN"/>
              </w:rPr>
              <w:t xml:space="preserve">lid </w:t>
            </w:r>
            <w:r w:rsidRPr="00B27E56">
              <w:rPr>
                <w:lang w:eastAsia="zh-CN"/>
              </w:rPr>
              <w:t>PDSCH reception</w:t>
            </w:r>
            <w:r w:rsidRPr="00B27E56">
              <w:t>, and</w:t>
            </w:r>
          </w:p>
          <w:p w14:paraId="5A888155" w14:textId="2EFE31CB" w:rsidR="00FB586F" w:rsidRDefault="00FB586F" w:rsidP="00C547D6">
            <w:pPr>
              <w:pStyle w:val="B1"/>
              <w:rPr>
                <w:rFonts w:eastAsia="Malgun Gothic"/>
              </w:rPr>
            </w:pPr>
            <w:r>
              <w:rPr>
                <w:rFonts w:eastAsia="Malgun Gothic"/>
              </w:rPr>
              <w:t>…</w:t>
            </w:r>
          </w:p>
        </w:tc>
      </w:tr>
    </w:tbl>
    <w:p w14:paraId="39535D10" w14:textId="77777777" w:rsidR="007060A1" w:rsidRDefault="007060A1" w:rsidP="007060A1">
      <w:pPr>
        <w:pStyle w:val="Heading3"/>
      </w:pPr>
      <w:proofErr w:type="spellStart"/>
      <w:r>
        <w:t>mTRP</w:t>
      </w:r>
      <w:proofErr w:type="spellEnd"/>
      <w:r>
        <w:t xml:space="preserve"> with intra-slot repetitions </w:t>
      </w:r>
    </w:p>
    <w:p w14:paraId="4E25FB9D" w14:textId="77777777" w:rsidR="007060A1" w:rsidRDefault="007060A1" w:rsidP="007060A1">
      <w:r>
        <w:rPr>
          <w:lang w:val="en-GB"/>
        </w:rPr>
        <w:t>The case of “</w:t>
      </w:r>
      <w:r w:rsidRPr="00F06652">
        <w:t>tdmSchemeA</w:t>
      </w:r>
      <w:r>
        <w:rPr>
          <w:lang w:val="en-GB"/>
        </w:rPr>
        <w:t xml:space="preserve">” with a multi-PDSCH grant needs special handling. For example, in Rel. 16, for a single PDSCH grant, the mapping type of both repetitions must be type B, as mentioned in [TS 38.214, 6]: </w:t>
      </w:r>
      <w:r w:rsidRPr="00F06652">
        <w:t>“The UE expects the PDSCH mapping type indicated by DCI field '</w:t>
      </w:r>
      <w:r w:rsidRPr="00F06652">
        <w:rPr>
          <w:i/>
          <w:iCs/>
        </w:rPr>
        <w:t>Time domain resource assignment</w:t>
      </w:r>
      <w:r w:rsidRPr="00F06652">
        <w:t xml:space="preserve">' to be mapping type B, and the indicated PDSCH </w:t>
      </w:r>
      <w:r w:rsidRPr="00F06652">
        <w:lastRenderedPageBreak/>
        <w:t xml:space="preserve">mapping type is applied to both PDSCH transmission occasions.” </w:t>
      </w:r>
      <w:r>
        <w:t xml:space="preserve">Now, with multi-PDSCH scheduling with a single DCI, each TDRA row can have up to 8 PDSCHs and the mapping type is indicated per PDSCH. Following the legacy rule, and to allow scheduling a UE in mTRP mode with tdmSchemeA, gNB must configure entries in the TDRA table where all the SLIVs have mapping type B which can limit the flexibility of scheduling. We can overcome this by introducing new a rule for multi-PDSCH grant. For example, when the UE is scheduled with multi-PDSCH grant and tdmSchemeA, it can always assume that the mapping type is B regardless of the mapping type of each SLIV defined in the TDRA table, or it can follow the mapping type indicated by the TDRA table for the first repetition and it assumes mapping type B for the second repetition. This will provide enough flexibility when configuring the TDRA table and scheduling a multi-PDSCH grant with tdmSchemeA. </w:t>
      </w:r>
    </w:p>
    <w:p w14:paraId="223296D8" w14:textId="5A43D571" w:rsidR="007060A1" w:rsidRPr="006B70B0" w:rsidRDefault="007060A1" w:rsidP="007060A1">
      <w:pPr>
        <w:rPr>
          <w:b/>
          <w:bCs/>
        </w:rPr>
      </w:pPr>
      <w:r w:rsidRPr="006B70B0">
        <w:rPr>
          <w:b/>
          <w:bCs/>
        </w:rPr>
        <w:t>Proposal</w:t>
      </w:r>
      <w:r w:rsidR="000F02D3">
        <w:rPr>
          <w:b/>
          <w:bCs/>
        </w:rPr>
        <w:t xml:space="preserve"> </w:t>
      </w:r>
      <w:r w:rsidR="007E5CD2">
        <w:rPr>
          <w:b/>
          <w:bCs/>
        </w:rPr>
        <w:t>6</w:t>
      </w:r>
      <w:r w:rsidRPr="006B70B0">
        <w:rPr>
          <w:b/>
          <w:bCs/>
        </w:rPr>
        <w:t xml:space="preserve">: In the case of multi-PDSCH scheduling via a single DCI with 'tdmSchemeA', consider one of the following options </w:t>
      </w:r>
    </w:p>
    <w:p w14:paraId="09D1AA06" w14:textId="77777777" w:rsidR="007060A1" w:rsidRPr="006B70B0" w:rsidRDefault="007060A1" w:rsidP="007060A1">
      <w:pPr>
        <w:pStyle w:val="ListParagraph"/>
        <w:numPr>
          <w:ilvl w:val="0"/>
          <w:numId w:val="26"/>
        </w:numPr>
        <w:rPr>
          <w:b/>
          <w:bCs/>
        </w:rPr>
      </w:pPr>
      <w:r w:rsidRPr="006B70B0">
        <w:rPr>
          <w:b/>
          <w:bCs/>
        </w:rPr>
        <w:t>Option 1: UE assumes PDSCH mapping Type B for first and second repetitions of each TB regardless of the mapping type for each SLIV of the indicated TDRA row</w:t>
      </w:r>
      <w:r>
        <w:rPr>
          <w:b/>
          <w:bCs/>
        </w:rPr>
        <w:t>.</w:t>
      </w:r>
    </w:p>
    <w:p w14:paraId="4B745B95" w14:textId="77777777" w:rsidR="007060A1" w:rsidRPr="006B70B0" w:rsidRDefault="007060A1" w:rsidP="007060A1">
      <w:pPr>
        <w:pStyle w:val="ListParagraph"/>
        <w:numPr>
          <w:ilvl w:val="0"/>
          <w:numId w:val="26"/>
        </w:numPr>
        <w:rPr>
          <w:b/>
          <w:bCs/>
        </w:rPr>
      </w:pPr>
      <w:r w:rsidRPr="006B70B0">
        <w:rPr>
          <w:b/>
          <w:bCs/>
        </w:rPr>
        <w:t xml:space="preserve">Option 2: UE applies the mapping type of each SLIV as indicated by the TDRA assignment field to the first repetition of the corresponding </w:t>
      </w:r>
      <w:r>
        <w:rPr>
          <w:b/>
          <w:bCs/>
        </w:rPr>
        <w:t xml:space="preserve">PDSCH </w:t>
      </w:r>
      <w:r w:rsidRPr="006B70B0">
        <w:rPr>
          <w:b/>
          <w:bCs/>
        </w:rPr>
        <w:t xml:space="preserve">and assumes PDSCH mapping Type B for the second repetition of each </w:t>
      </w:r>
      <w:r>
        <w:rPr>
          <w:b/>
          <w:bCs/>
        </w:rPr>
        <w:t>PDSCH.</w:t>
      </w:r>
    </w:p>
    <w:p w14:paraId="49EA2DD5" w14:textId="77777777" w:rsidR="007060A1" w:rsidRDefault="007060A1" w:rsidP="007060A1">
      <w:r>
        <w:t xml:space="preserve">In addition, we need also to handle the overlapping between the scheduled PDSCHs (two repetitions of each SLIV) and the semi-static UL symbols. In Rel. 16, there is no special handling of such overlapping for single PDSCH grants, i.e., </w:t>
      </w:r>
      <w:r w:rsidRPr="00712E00">
        <w:t xml:space="preserve">the conflicting of dynamic PDSCH with semi-static UL symbols is treated as </w:t>
      </w:r>
      <w:r>
        <w:t xml:space="preserve">an </w:t>
      </w:r>
      <w:r w:rsidRPr="00712E00">
        <w:t>error case</w:t>
      </w:r>
      <w:r>
        <w:t xml:space="preserve">. For multi-PDSCH scheduling with single DCI, it is assumed that the PDSCHs that overlap with semi-static UL symbols are assumed to be not valid and the HARQ process number increment will be skipped for such PDSCHs. In the case of multi-PDSCH scheduling via a single DCI with ‘tdmSchemeA’, the semi-static UL symbols may overlap with one or more of the scheduled PDSCHs, the overlap can occur over the first or/and second repetition of each TB. In order to ensure enough scheduling flexibility and simplify the generation of HARQ-ACK codebook type-1, two options can be considered. Option 1: If the first or/and the second repetition of any TB overlaps with semi-static UL symbols, the corresponding PDSCH will be skipped, and Option 2: If the first repetition of any TB overlaps with semi-static UL symbols, the corresponding PDSCH will be skipped, and if there is only overlap between the second repetition and semi-static UL symbols, the second repetition will be skipped but the PDSCH is assumed to be valid, i.e., UE should report A/N bit for such PDSCH. </w:t>
      </w:r>
    </w:p>
    <w:p w14:paraId="37ED21E4" w14:textId="43081566" w:rsidR="007060A1" w:rsidRPr="006B70B0" w:rsidRDefault="007060A1" w:rsidP="007060A1">
      <w:pPr>
        <w:rPr>
          <w:b/>
          <w:bCs/>
        </w:rPr>
      </w:pPr>
      <w:r w:rsidRPr="006B70B0">
        <w:rPr>
          <w:b/>
          <w:bCs/>
        </w:rPr>
        <w:t>Proposal</w:t>
      </w:r>
      <w:r w:rsidR="000F02D3">
        <w:rPr>
          <w:b/>
          <w:bCs/>
        </w:rPr>
        <w:t xml:space="preserve"> </w:t>
      </w:r>
      <w:r w:rsidR="007E5CD2">
        <w:rPr>
          <w:b/>
          <w:bCs/>
        </w:rPr>
        <w:t>7</w:t>
      </w:r>
      <w:r w:rsidRPr="006B70B0">
        <w:rPr>
          <w:b/>
          <w:bCs/>
        </w:rPr>
        <w:t xml:space="preserve">: In the case of multi-PDSCH scheduling via a single DCI with 'tdmSchemeA', consider one of the following options to handle the overlap with semi-static UL symbols </w:t>
      </w:r>
    </w:p>
    <w:p w14:paraId="1F39F5AE" w14:textId="77777777" w:rsidR="007060A1" w:rsidRPr="006B70B0" w:rsidRDefault="007060A1" w:rsidP="007060A1">
      <w:pPr>
        <w:pStyle w:val="ListParagraph"/>
        <w:numPr>
          <w:ilvl w:val="0"/>
          <w:numId w:val="26"/>
        </w:numPr>
        <w:rPr>
          <w:b/>
          <w:bCs/>
        </w:rPr>
      </w:pPr>
      <w:r w:rsidRPr="006B70B0">
        <w:rPr>
          <w:b/>
          <w:bCs/>
        </w:rPr>
        <w:t>Option 1: If one of the repetitions of the PDSCH collides with semi-static UL symbols, the corresponding PDSCH is considered as not valid</w:t>
      </w:r>
    </w:p>
    <w:p w14:paraId="0D92E37D" w14:textId="77777777" w:rsidR="007060A1" w:rsidRPr="006B70B0" w:rsidRDefault="007060A1" w:rsidP="007060A1">
      <w:pPr>
        <w:pStyle w:val="ListParagraph"/>
        <w:numPr>
          <w:ilvl w:val="0"/>
          <w:numId w:val="26"/>
        </w:numPr>
      </w:pPr>
      <w:r w:rsidRPr="006B70B0">
        <w:rPr>
          <w:b/>
          <w:bCs/>
        </w:rPr>
        <w:t>Option 2: If the first repetition of the PDSCH collides with semi-static UL symbols, the corresponding PDSCH is considered as not valid</w:t>
      </w:r>
    </w:p>
    <w:p w14:paraId="572DECA1" w14:textId="77777777" w:rsidR="007060A1" w:rsidRPr="006B70B0" w:rsidRDefault="007060A1" w:rsidP="007060A1">
      <w:pPr>
        <w:pStyle w:val="ListParagraph"/>
        <w:numPr>
          <w:ilvl w:val="1"/>
          <w:numId w:val="26"/>
        </w:numPr>
        <w:rPr>
          <w:b/>
          <w:bCs/>
        </w:rPr>
      </w:pPr>
      <w:r w:rsidRPr="006B70B0">
        <w:rPr>
          <w:b/>
          <w:bCs/>
        </w:rPr>
        <w:t>On the other hand, if only the second repetition of the PDSCH collides with semi-static UL symbol, the PDSCH is still considered valid</w:t>
      </w:r>
    </w:p>
    <w:p w14:paraId="17DBBB80" w14:textId="77777777" w:rsidR="007060A1" w:rsidRDefault="007060A1" w:rsidP="007060A1">
      <w:pPr>
        <w:pStyle w:val="Heading3"/>
      </w:pPr>
      <w:r>
        <w:t>Remaining D</w:t>
      </w:r>
      <w:r w:rsidRPr="008C5F34">
        <w:t>CI contents for multi-PDSCH</w:t>
      </w:r>
      <w:r>
        <w:t xml:space="preserve"> grants</w:t>
      </w:r>
      <w:r w:rsidRPr="00DD439D">
        <w:t xml:space="preserve"> </w:t>
      </w:r>
    </w:p>
    <w:p w14:paraId="63B4DD43" w14:textId="77777777" w:rsidR="007060A1" w:rsidRPr="001F0BFB" w:rsidRDefault="007060A1" w:rsidP="007060A1">
      <w:pPr>
        <w:pStyle w:val="Heading4"/>
      </w:pPr>
      <w:r>
        <w:t xml:space="preserve">Second TB scheduling </w:t>
      </w:r>
    </w:p>
    <w:p w14:paraId="2C994349" w14:textId="77777777" w:rsidR="007060A1" w:rsidRPr="00DD439D" w:rsidRDefault="007060A1" w:rsidP="007060A1">
      <w:pPr>
        <w:rPr>
          <w:lang w:val="en-GB"/>
        </w:rPr>
      </w:pPr>
      <w:r w:rsidRPr="008C5F34">
        <w:rPr>
          <w:lang w:val="en-GB"/>
        </w:rPr>
        <w:t>For the</w:t>
      </w:r>
      <w:r>
        <w:rPr>
          <w:lang w:val="en-GB"/>
        </w:rPr>
        <w:t xml:space="preserve"> remaining</w:t>
      </w:r>
      <w:r w:rsidRPr="008C5F34">
        <w:rPr>
          <w:lang w:val="en-GB"/>
        </w:rPr>
        <w:t xml:space="preserve"> DCI contents for</w:t>
      </w:r>
      <w:r>
        <w:rPr>
          <w:lang w:val="en-GB"/>
        </w:rPr>
        <w:t xml:space="preserve"> </w:t>
      </w:r>
      <w:r w:rsidRPr="008C5F34">
        <w:rPr>
          <w:lang w:val="en-GB"/>
        </w:rPr>
        <w:t>multi-PDSCH grant</w:t>
      </w:r>
      <w:r>
        <w:rPr>
          <w:lang w:val="en-GB"/>
        </w:rPr>
        <w:t>s</w:t>
      </w:r>
      <w:r w:rsidRPr="008C5F34">
        <w:rPr>
          <w:lang w:val="en-GB"/>
        </w:rPr>
        <w:t xml:space="preserve">, the following </w:t>
      </w:r>
      <w:r>
        <w:rPr>
          <w:lang w:val="en-GB"/>
        </w:rPr>
        <w:t>agreement was made</w:t>
      </w:r>
      <w:r w:rsidRPr="008C5F34">
        <w:rPr>
          <w:lang w:val="en-GB"/>
        </w:rPr>
        <w:t xml:space="preserve"> in RAN1 #10</w:t>
      </w:r>
      <w:r>
        <w:rPr>
          <w:lang w:val="en-GB"/>
        </w:rPr>
        <w:t>6bis</w:t>
      </w:r>
      <w:r w:rsidRPr="008C5F34">
        <w:rPr>
          <w:lang w:val="en-GB"/>
        </w:rPr>
        <w:t>-e</w:t>
      </w:r>
      <w:r>
        <w:rPr>
          <w:lang w:val="en-GB"/>
        </w:rPr>
        <w:t>.</w:t>
      </w:r>
    </w:p>
    <w:tbl>
      <w:tblPr>
        <w:tblStyle w:val="TableGrid"/>
        <w:tblpPr w:leftFromText="180" w:rightFromText="180" w:vertAnchor="text" w:horzAnchor="margin" w:tblpY="93"/>
        <w:tblW w:w="0" w:type="auto"/>
        <w:tblLook w:val="04A0" w:firstRow="1" w:lastRow="0" w:firstColumn="1" w:lastColumn="0" w:noHBand="0" w:noVBand="1"/>
      </w:tblPr>
      <w:tblGrid>
        <w:gridCol w:w="9962"/>
      </w:tblGrid>
      <w:tr w:rsidR="007060A1" w14:paraId="3B82587F" w14:textId="77777777" w:rsidTr="00F7719A">
        <w:tc>
          <w:tcPr>
            <w:tcW w:w="9962" w:type="dxa"/>
          </w:tcPr>
          <w:p w14:paraId="0EB7093C" w14:textId="77777777" w:rsidR="007060A1" w:rsidRPr="005542E3" w:rsidRDefault="007060A1" w:rsidP="00F7719A">
            <w:pPr>
              <w:spacing w:line="252" w:lineRule="auto"/>
              <w:rPr>
                <w:lang w:eastAsia="zh-CN"/>
              </w:rPr>
            </w:pPr>
            <w:r w:rsidRPr="005542E3">
              <w:rPr>
                <w:highlight w:val="green"/>
                <w:lang w:eastAsia="zh-CN"/>
              </w:rPr>
              <w:t>Agreement:</w:t>
            </w:r>
          </w:p>
          <w:p w14:paraId="1EEA01BD" w14:textId="77777777" w:rsidR="007060A1" w:rsidRPr="00F65463" w:rsidRDefault="007060A1" w:rsidP="00F7719A">
            <w:pPr>
              <w:spacing w:line="252" w:lineRule="auto"/>
              <w:rPr>
                <w:rFonts w:cs="Times"/>
                <w:lang w:eastAsia="zh-CN"/>
              </w:rPr>
            </w:pPr>
            <w:r w:rsidRPr="00F65463">
              <w:rPr>
                <w:rFonts w:cs="Times"/>
                <w:lang w:eastAsia="ko-KR"/>
              </w:rPr>
              <w:t>For a DCI that can schedule multiple PDSCHs, and if RRC parameter configures that two codeword transmission is enabled,</w:t>
            </w:r>
          </w:p>
          <w:p w14:paraId="12517951" w14:textId="77777777" w:rsidR="007060A1" w:rsidRPr="00F65463" w:rsidRDefault="007060A1" w:rsidP="00F7719A">
            <w:pPr>
              <w:numPr>
                <w:ilvl w:val="0"/>
                <w:numId w:val="11"/>
              </w:numPr>
              <w:overflowPunct/>
              <w:autoSpaceDE/>
              <w:adjustRightInd/>
              <w:spacing w:after="0" w:line="252" w:lineRule="auto"/>
              <w:textAlignment w:val="auto"/>
              <w:rPr>
                <w:rFonts w:cs="Times"/>
                <w:lang w:eastAsia="ko-KR"/>
              </w:rPr>
            </w:pPr>
            <w:r w:rsidRPr="00F65463">
              <w:rPr>
                <w:rFonts w:cs="Times"/>
                <w:lang w:eastAsia="ko-KR"/>
              </w:rPr>
              <w:t>MCS for the 2</w:t>
            </w:r>
            <w:r w:rsidRPr="00F65463">
              <w:rPr>
                <w:rFonts w:cs="Times"/>
                <w:vertAlign w:val="superscript"/>
                <w:lang w:eastAsia="ko-KR"/>
              </w:rPr>
              <w:t>nd</w:t>
            </w:r>
            <w:r w:rsidRPr="00F65463">
              <w:rPr>
                <w:rFonts w:cs="Times"/>
                <w:lang w:eastAsia="ko-KR"/>
              </w:rPr>
              <w:t xml:space="preserve"> TB: This appears only once in the DCI and applies commonly to the 2</w:t>
            </w:r>
            <w:r w:rsidRPr="00F65463">
              <w:rPr>
                <w:rFonts w:cs="Times"/>
                <w:vertAlign w:val="superscript"/>
                <w:lang w:eastAsia="ko-KR"/>
              </w:rPr>
              <w:t>nd</w:t>
            </w:r>
            <w:r w:rsidRPr="00F65463">
              <w:rPr>
                <w:rFonts w:cs="Times"/>
                <w:lang w:eastAsia="ko-KR"/>
              </w:rPr>
              <w:t xml:space="preserve"> TB of each PDSCH</w:t>
            </w:r>
          </w:p>
          <w:p w14:paraId="5AA7E11B" w14:textId="77777777" w:rsidR="007060A1" w:rsidRPr="00F65463" w:rsidRDefault="007060A1" w:rsidP="00F7719A">
            <w:pPr>
              <w:numPr>
                <w:ilvl w:val="0"/>
                <w:numId w:val="11"/>
              </w:numPr>
              <w:overflowPunct/>
              <w:autoSpaceDE/>
              <w:adjustRightInd/>
              <w:spacing w:after="0" w:line="252" w:lineRule="auto"/>
              <w:textAlignment w:val="auto"/>
              <w:rPr>
                <w:rFonts w:cs="Times"/>
                <w:lang w:eastAsia="ko-KR"/>
              </w:rPr>
            </w:pPr>
            <w:r w:rsidRPr="00F65463">
              <w:rPr>
                <w:rFonts w:cs="Times"/>
                <w:lang w:eastAsia="ko-KR"/>
              </w:rPr>
              <w:t>NDI for the 2</w:t>
            </w:r>
            <w:r w:rsidRPr="00F65463">
              <w:rPr>
                <w:rFonts w:cs="Times"/>
                <w:vertAlign w:val="superscript"/>
                <w:lang w:eastAsia="ko-KR"/>
              </w:rPr>
              <w:t>nd</w:t>
            </w:r>
            <w:r w:rsidRPr="00F65463">
              <w:rPr>
                <w:rFonts w:cs="Times"/>
                <w:lang w:eastAsia="ko-KR"/>
              </w:rPr>
              <w:t xml:space="preserve"> TB: This is signaled per PDSCH and applies to the 2</w:t>
            </w:r>
            <w:r w:rsidRPr="00F65463">
              <w:rPr>
                <w:rFonts w:cs="Times"/>
                <w:vertAlign w:val="superscript"/>
                <w:lang w:eastAsia="ko-KR"/>
              </w:rPr>
              <w:t>nd</w:t>
            </w:r>
            <w:r w:rsidRPr="00F65463">
              <w:rPr>
                <w:rFonts w:cs="Times"/>
                <w:lang w:eastAsia="ko-KR"/>
              </w:rPr>
              <w:t xml:space="preserve"> TB of each PDSCH</w:t>
            </w:r>
          </w:p>
          <w:p w14:paraId="7573A9FD" w14:textId="77777777" w:rsidR="007060A1" w:rsidRPr="00F65463" w:rsidRDefault="007060A1" w:rsidP="00F7719A">
            <w:pPr>
              <w:numPr>
                <w:ilvl w:val="0"/>
                <w:numId w:val="11"/>
              </w:numPr>
              <w:overflowPunct/>
              <w:autoSpaceDE/>
              <w:adjustRightInd/>
              <w:spacing w:after="0" w:line="252" w:lineRule="auto"/>
              <w:textAlignment w:val="auto"/>
              <w:rPr>
                <w:rFonts w:cs="Times"/>
                <w:lang w:eastAsia="ko-KR"/>
              </w:rPr>
            </w:pPr>
            <w:r w:rsidRPr="00F65463">
              <w:rPr>
                <w:rFonts w:cs="Times"/>
                <w:lang w:eastAsia="ko-KR"/>
              </w:rPr>
              <w:t>RV for the 2</w:t>
            </w:r>
            <w:r w:rsidRPr="00F65463">
              <w:rPr>
                <w:rFonts w:cs="Times"/>
                <w:vertAlign w:val="superscript"/>
                <w:lang w:eastAsia="ko-KR"/>
              </w:rPr>
              <w:t>nd</w:t>
            </w:r>
            <w:r w:rsidRPr="00F65463">
              <w:rPr>
                <w:rFonts w:cs="Times"/>
                <w:lang w:eastAsia="ko-KR"/>
              </w:rPr>
              <w:t xml:space="preserve"> TB: This is signaled per PDSCH, with 2 bits if only a single PDSCH is scheduled or 1 bit for each PDSCH otherwise and applies to the 2</w:t>
            </w:r>
            <w:r w:rsidRPr="00F65463">
              <w:rPr>
                <w:rFonts w:cs="Times"/>
                <w:vertAlign w:val="superscript"/>
                <w:lang w:eastAsia="ko-KR"/>
              </w:rPr>
              <w:t>nd</w:t>
            </w:r>
            <w:r w:rsidRPr="00F65463">
              <w:rPr>
                <w:rFonts w:cs="Times"/>
                <w:lang w:eastAsia="ko-KR"/>
              </w:rPr>
              <w:t xml:space="preserve"> TB of each PDSCH</w:t>
            </w:r>
          </w:p>
          <w:p w14:paraId="714D3F4D" w14:textId="77777777" w:rsidR="007060A1" w:rsidRPr="00DD439D" w:rsidRDefault="007060A1" w:rsidP="00F7719A">
            <w:pPr>
              <w:numPr>
                <w:ilvl w:val="0"/>
                <w:numId w:val="11"/>
              </w:numPr>
              <w:overflowPunct/>
              <w:autoSpaceDE/>
              <w:adjustRightInd/>
              <w:spacing w:after="0" w:line="252" w:lineRule="auto"/>
              <w:textAlignment w:val="auto"/>
            </w:pPr>
            <w:r w:rsidRPr="00F65463">
              <w:rPr>
                <w:rFonts w:cs="Times"/>
                <w:lang w:eastAsia="ko-KR"/>
              </w:rPr>
              <w:t>FFS: the maximum number of PDSCHs when 2 TB is enabled or when 2 TB is schedule</w:t>
            </w:r>
            <w:r>
              <w:rPr>
                <w:rFonts w:cs="Times"/>
                <w:lang w:eastAsia="ko-KR"/>
              </w:rPr>
              <w:t>d</w:t>
            </w:r>
          </w:p>
        </w:tc>
      </w:tr>
    </w:tbl>
    <w:p w14:paraId="1289CCCB" w14:textId="77777777" w:rsidR="007060A1" w:rsidRPr="00DD439D" w:rsidRDefault="007060A1" w:rsidP="007060A1">
      <w:pPr>
        <w:overflowPunct/>
        <w:autoSpaceDE/>
        <w:adjustRightInd/>
        <w:spacing w:after="0"/>
        <w:jc w:val="left"/>
        <w:rPr>
          <w:lang w:val="en-GB"/>
        </w:rPr>
      </w:pPr>
    </w:p>
    <w:p w14:paraId="4B823441" w14:textId="77777777" w:rsidR="007060A1" w:rsidRDefault="007060A1" w:rsidP="007060A1">
      <w:pPr>
        <w:overflowPunct/>
        <w:autoSpaceDE/>
        <w:adjustRightInd/>
        <w:spacing w:after="0"/>
        <w:jc w:val="left"/>
      </w:pPr>
      <w:r>
        <w:lastRenderedPageBreak/>
        <w:t>In Rel. 15 and 16, in case the higher layer parameter maxNrofCodeWordsScheduledByDCI indicates that two codeword transmission is enabled, then a transport block is disabled by DCI format 1_1 if I</w:t>
      </w:r>
      <w:r w:rsidRPr="00350489">
        <w:rPr>
          <w:vertAlign w:val="subscript"/>
        </w:rPr>
        <w:t>MCS</w:t>
      </w:r>
      <w:r>
        <w:t xml:space="preserve"> = 26 and if rv</w:t>
      </w:r>
      <w:r w:rsidRPr="00350489">
        <w:rPr>
          <w:vertAlign w:val="subscript"/>
        </w:rPr>
        <w:t>id</w:t>
      </w:r>
      <w:r>
        <w:t xml:space="preserve"> = 1 for the corresponding transport block, otherwise the transport block is enabled [5, TS 38.214]. Similar rule is needed for the case of multi-PDSCH grants, however for such DCIs, for each PDSCH the rv</w:t>
      </w:r>
      <w:r>
        <w:softHyphen/>
      </w:r>
      <w:r w:rsidRPr="003C393D">
        <w:rPr>
          <w:vertAlign w:val="subscript"/>
        </w:rPr>
        <w:t>id</w:t>
      </w:r>
      <w:r>
        <w:rPr>
          <w:vertAlign w:val="subscript"/>
        </w:rPr>
        <w:t xml:space="preserve"> </w:t>
      </w:r>
      <w:r>
        <w:t>is a single bit filed, therefore directly mimicking Rel. 15 solution may be too restrictive. Suppose we have a DCI that scheduled 8 PDSCHs transmitted for the first time with MCS 26 and rv</w:t>
      </w:r>
      <w:r w:rsidRPr="00837A15">
        <w:rPr>
          <w:vertAlign w:val="subscript"/>
        </w:rPr>
        <w:t>id</w:t>
      </w:r>
      <w:r>
        <w:t>=0 for each PDSCH, and the decoding fails. Then, for the retransmission, a reasonable choice would be choosing a different rv</w:t>
      </w:r>
      <w:r w:rsidRPr="00450D62">
        <w:rPr>
          <w:vertAlign w:val="subscript"/>
        </w:rPr>
        <w:t>id</w:t>
      </w:r>
      <w:r>
        <w:t xml:space="preserve"> so that the UE can benefit from the soft combining. Therefore, we believe that the combination of the MCS and the rv</w:t>
      </w:r>
      <w:r w:rsidRPr="00450D62">
        <w:rPr>
          <w:vertAlign w:val="subscript"/>
        </w:rPr>
        <w:t>id</w:t>
      </w:r>
      <w:r>
        <w:rPr>
          <w:vertAlign w:val="subscript"/>
        </w:rPr>
        <w:t xml:space="preserve"> </w:t>
      </w:r>
      <w:r w:rsidRPr="00E16349">
        <w:t>t</w:t>
      </w:r>
      <w:r>
        <w:t>o be used to indicate that the second TB is disabled should be very unlikely to happen in a normal scheduling scenario. For example, the rv</w:t>
      </w:r>
      <w:r w:rsidRPr="00382049">
        <w:rPr>
          <w:vertAlign w:val="subscript"/>
        </w:rPr>
        <w:t>id</w:t>
      </w:r>
      <w:r>
        <w:t xml:space="preserve"> vector of the PDSCHs can be something like “1 0 1 0 1 0 1 0” or “0 1 0 1 0 1 0 1” in addition to define a specific MCS value, e.g., 26 to indicate that the second TB is disabled.</w:t>
      </w:r>
    </w:p>
    <w:p w14:paraId="5D1B7768" w14:textId="77777777" w:rsidR="007060A1" w:rsidRDefault="007060A1" w:rsidP="007060A1">
      <w:pPr>
        <w:overflowPunct/>
        <w:autoSpaceDE/>
        <w:adjustRightInd/>
        <w:spacing w:after="0"/>
        <w:jc w:val="left"/>
      </w:pPr>
    </w:p>
    <w:p w14:paraId="01C0A9CD" w14:textId="675DE211" w:rsidR="007060A1" w:rsidRDefault="007060A1" w:rsidP="007060A1">
      <w:pPr>
        <w:overflowPunct/>
        <w:autoSpaceDE/>
        <w:adjustRightInd/>
        <w:spacing w:after="0"/>
        <w:jc w:val="left"/>
        <w:rPr>
          <w:b/>
          <w:bCs/>
        </w:rPr>
      </w:pPr>
      <w:r w:rsidRPr="00171F8D">
        <w:rPr>
          <w:b/>
          <w:bCs/>
        </w:rPr>
        <w:t>Proposal</w:t>
      </w:r>
      <w:r w:rsidR="000F02D3">
        <w:rPr>
          <w:b/>
          <w:bCs/>
        </w:rPr>
        <w:t xml:space="preserve"> </w:t>
      </w:r>
      <w:r w:rsidR="007E5CD2">
        <w:rPr>
          <w:b/>
          <w:bCs/>
        </w:rPr>
        <w:t>8</w:t>
      </w:r>
      <w:r w:rsidRPr="00171F8D">
        <w:rPr>
          <w:b/>
          <w:bCs/>
        </w:rPr>
        <w:t>: To indicate that the second TB is disabled for a certain DCI that schedules multiple PDSCH</w:t>
      </w:r>
      <w:r>
        <w:rPr>
          <w:b/>
          <w:bCs/>
        </w:rPr>
        <w:t>s</w:t>
      </w:r>
      <w:r w:rsidRPr="00171F8D">
        <w:rPr>
          <w:b/>
          <w:bCs/>
        </w:rPr>
        <w:t>, use a combination of MCS and rv</w:t>
      </w:r>
      <w:r w:rsidRPr="00171F8D">
        <w:rPr>
          <w:b/>
          <w:bCs/>
        </w:rPr>
        <w:softHyphen/>
      </w:r>
      <w:r w:rsidRPr="00171F8D">
        <w:rPr>
          <w:b/>
          <w:bCs/>
          <w:vertAlign w:val="subscript"/>
        </w:rPr>
        <w:t xml:space="preserve">id </w:t>
      </w:r>
      <w:r w:rsidRPr="00171F8D">
        <w:rPr>
          <w:b/>
          <w:bCs/>
        </w:rPr>
        <w:t>such that rv</w:t>
      </w:r>
      <w:r w:rsidRPr="00FC5EFB">
        <w:rPr>
          <w:b/>
          <w:bCs/>
          <w:vertAlign w:val="subscript"/>
        </w:rPr>
        <w:t>id</w:t>
      </w:r>
      <w:r w:rsidRPr="00171F8D">
        <w:rPr>
          <w:b/>
          <w:bCs/>
        </w:rPr>
        <w:t xml:space="preserve"> bit of PDCSH i-1 is the complement of the one of PDSCH i for i=</w:t>
      </w:r>
      <w:proofErr w:type="gramStart"/>
      <w:r w:rsidRPr="00171F8D">
        <w:rPr>
          <w:b/>
          <w:bCs/>
        </w:rPr>
        <w:t>1</w:t>
      </w:r>
      <w:r>
        <w:rPr>
          <w:b/>
          <w:bCs/>
        </w:rPr>
        <w:t xml:space="preserve"> </w:t>
      </w:r>
      <w:r w:rsidRPr="00171F8D">
        <w:rPr>
          <w:b/>
          <w:bCs/>
        </w:rPr>
        <w:t>:</w:t>
      </w:r>
      <w:proofErr w:type="gramEnd"/>
      <w:r>
        <w:rPr>
          <w:b/>
          <w:bCs/>
        </w:rPr>
        <w:t xml:space="preserve"> </w:t>
      </w:r>
      <w:r w:rsidRPr="00171F8D">
        <w:rPr>
          <w:b/>
          <w:bCs/>
        </w:rPr>
        <w:t>number of maximum PDSCHs -1.</w:t>
      </w:r>
    </w:p>
    <w:p w14:paraId="527374BB" w14:textId="32521442" w:rsidR="00CE0F7D" w:rsidRDefault="00CE0F7D" w:rsidP="007060A1">
      <w:pPr>
        <w:overflowPunct/>
        <w:autoSpaceDE/>
        <w:adjustRightInd/>
        <w:spacing w:after="0"/>
        <w:jc w:val="left"/>
        <w:rPr>
          <w:b/>
          <w:bCs/>
        </w:rPr>
      </w:pPr>
    </w:p>
    <w:p w14:paraId="11DFF827" w14:textId="2B6E2665" w:rsidR="00CE0F7D" w:rsidRDefault="00CE0F7D" w:rsidP="007060A1">
      <w:pPr>
        <w:overflowPunct/>
        <w:autoSpaceDE/>
        <w:adjustRightInd/>
        <w:spacing w:after="0"/>
        <w:jc w:val="left"/>
      </w:pPr>
      <w:r w:rsidRPr="00CE0F7D">
        <w:t>For</w:t>
      </w:r>
      <w:r>
        <w:rPr>
          <w:b/>
          <w:bCs/>
        </w:rPr>
        <w:t xml:space="preserve"> </w:t>
      </w:r>
      <w:r w:rsidRPr="00CE0F7D">
        <w:t>e</w:t>
      </w:r>
      <w:r>
        <w:t xml:space="preserve">xample, </w:t>
      </w:r>
      <w:r w:rsidR="00F845E9">
        <w:t xml:space="preserve">in </w:t>
      </w:r>
      <w:r w:rsidR="00C00392">
        <w:t>TS 38.214</w:t>
      </w:r>
      <w:r w:rsidR="00787C8B">
        <w:t xml:space="preserve"> section 5.1.3.2</w:t>
      </w:r>
      <w:r w:rsidR="00831159">
        <w:t xml:space="preserve">, the following text can be added to the specs. </w:t>
      </w:r>
    </w:p>
    <w:tbl>
      <w:tblPr>
        <w:tblStyle w:val="TableGrid"/>
        <w:tblW w:w="0" w:type="auto"/>
        <w:tblLook w:val="04A0" w:firstRow="1" w:lastRow="0" w:firstColumn="1" w:lastColumn="0" w:noHBand="0" w:noVBand="1"/>
      </w:tblPr>
      <w:tblGrid>
        <w:gridCol w:w="9962"/>
      </w:tblGrid>
      <w:tr w:rsidR="00831159" w14:paraId="20D1FAC4" w14:textId="77777777" w:rsidTr="00831159">
        <w:tc>
          <w:tcPr>
            <w:tcW w:w="9962" w:type="dxa"/>
          </w:tcPr>
          <w:p w14:paraId="2D4DB3E4" w14:textId="7D25C636" w:rsidR="00831159" w:rsidRDefault="00A95DF4" w:rsidP="00BC1259">
            <w:pPr>
              <w:overflowPunct/>
              <w:autoSpaceDE/>
              <w:adjustRightInd/>
              <w:spacing w:after="0"/>
              <w:jc w:val="left"/>
            </w:pPr>
            <w:r>
              <w:t>…</w:t>
            </w:r>
            <w:r>
              <w:br/>
            </w:r>
            <w:r w:rsidR="00F43410" w:rsidRPr="00F43410">
              <w:t>In case the higher layer parameter maxNrofCodeWordsScheduledByDCI indicates that two codeword transmission is enabled, then one of the two transport blocks is disabled by DCI format 1_1</w:t>
            </w:r>
            <w:r w:rsidR="00F43410">
              <w:t xml:space="preserve"> </w:t>
            </w:r>
            <w:r w:rsidR="00F43410" w:rsidRPr="004F4C35">
              <w:rPr>
                <w:color w:val="FF0000"/>
              </w:rPr>
              <w:t>that schedule</w:t>
            </w:r>
            <w:r w:rsidR="004F4C35" w:rsidRPr="004F4C35">
              <w:rPr>
                <w:color w:val="FF0000"/>
              </w:rPr>
              <w:t xml:space="preserve">s </w:t>
            </w:r>
            <w:r w:rsidR="00464AC6">
              <w:rPr>
                <w:color w:val="FF0000"/>
              </w:rPr>
              <w:t xml:space="preserve">one PDSCH </w:t>
            </w:r>
            <w:r w:rsidR="00F43410" w:rsidRPr="00F43410">
              <w:t>if I</w:t>
            </w:r>
            <w:r w:rsidR="00F43410" w:rsidRPr="00F43410">
              <w:rPr>
                <w:vertAlign w:val="subscript"/>
              </w:rPr>
              <w:t>MCS</w:t>
            </w:r>
            <w:r w:rsidR="00F43410" w:rsidRPr="00F43410">
              <w:t xml:space="preserve"> = 26 and if rv</w:t>
            </w:r>
            <w:r w:rsidR="00F43410" w:rsidRPr="00F43410">
              <w:rPr>
                <w:vertAlign w:val="subscript"/>
              </w:rPr>
              <w:t xml:space="preserve">id </w:t>
            </w:r>
            <w:r w:rsidR="00F43410" w:rsidRPr="00F43410">
              <w:t>= 1</w:t>
            </w:r>
            <w:r w:rsidR="002D0135" w:rsidRPr="00892552">
              <w:rPr>
                <w:color w:val="FF0000"/>
              </w:rPr>
              <w:t xml:space="preserve">, </w:t>
            </w:r>
            <w:r w:rsidR="00423112" w:rsidRPr="00892552">
              <w:rPr>
                <w:color w:val="FF0000"/>
              </w:rPr>
              <w:t>or by</w:t>
            </w:r>
            <w:r w:rsidR="00464AC6" w:rsidRPr="00892552">
              <w:rPr>
                <w:color w:val="FF0000"/>
              </w:rPr>
              <w:t xml:space="preserve"> </w:t>
            </w:r>
            <w:r w:rsidR="002D0135" w:rsidRPr="00F43410">
              <w:rPr>
                <w:color w:val="FF0000"/>
              </w:rPr>
              <w:t>DCI format 1_1</w:t>
            </w:r>
            <w:r w:rsidR="002D0135" w:rsidRPr="00892552">
              <w:rPr>
                <w:color w:val="FF0000"/>
              </w:rPr>
              <w:t xml:space="preserve"> that schedules</w:t>
            </w:r>
            <w:r w:rsidR="00423112" w:rsidRPr="00892552">
              <w:rPr>
                <w:color w:val="FF0000"/>
              </w:rPr>
              <w:t xml:space="preserve"> </w:t>
            </w:r>
            <w:r w:rsidR="002D0135" w:rsidRPr="00892552">
              <w:rPr>
                <w:color w:val="FF0000"/>
              </w:rPr>
              <w:t>2, 3, 4, , 5, 6, 7, or 8</w:t>
            </w:r>
            <w:r w:rsidR="00423112" w:rsidRPr="00892552">
              <w:rPr>
                <w:color w:val="FF0000"/>
              </w:rPr>
              <w:t xml:space="preserve"> </w:t>
            </w:r>
            <w:r>
              <w:rPr>
                <w:color w:val="FF0000"/>
              </w:rPr>
              <w:t xml:space="preserve">PDSCHs </w:t>
            </w:r>
            <w:r w:rsidR="00423112" w:rsidRPr="00F43410">
              <w:rPr>
                <w:color w:val="FF0000"/>
              </w:rPr>
              <w:t>if I</w:t>
            </w:r>
            <w:r w:rsidR="00423112" w:rsidRPr="00F43410">
              <w:rPr>
                <w:color w:val="FF0000"/>
                <w:vertAlign w:val="subscript"/>
              </w:rPr>
              <w:t>MCS</w:t>
            </w:r>
            <w:r w:rsidR="00423112" w:rsidRPr="00F43410">
              <w:rPr>
                <w:color w:val="FF0000"/>
              </w:rPr>
              <w:t xml:space="preserve"> = 26 and if rv</w:t>
            </w:r>
            <w:r w:rsidR="00423112" w:rsidRPr="00F43410">
              <w:rPr>
                <w:color w:val="FF0000"/>
                <w:vertAlign w:val="subscript"/>
              </w:rPr>
              <w:t xml:space="preserve">id </w:t>
            </w:r>
            <w:r w:rsidR="00423112" w:rsidRPr="00892552">
              <w:rPr>
                <w:color w:val="FF0000"/>
                <w:vertAlign w:val="subscript"/>
              </w:rPr>
              <w:t xml:space="preserve"> </w:t>
            </w:r>
            <w:r w:rsidR="00423112" w:rsidRPr="00892552">
              <w:rPr>
                <w:color w:val="FF0000"/>
              </w:rPr>
              <w:t>vector</w:t>
            </w:r>
            <w:r w:rsidR="00423112" w:rsidRPr="00F43410">
              <w:rPr>
                <w:color w:val="FF0000"/>
              </w:rPr>
              <w:t xml:space="preserve"> 1</w:t>
            </w:r>
            <w:r w:rsidR="00423112" w:rsidRPr="00892552">
              <w:rPr>
                <w:color w:val="FF0000"/>
              </w:rPr>
              <w:t xml:space="preserve"> 0, </w:t>
            </w:r>
            <w:r w:rsidR="00461EBD" w:rsidRPr="00892552">
              <w:rPr>
                <w:color w:val="FF0000"/>
              </w:rPr>
              <w:t xml:space="preserve">1 0 1, 1 0 1 0, 1 0 1 0 1, 1 0 1 0 1 0, 1 0 1 0 1 </w:t>
            </w:r>
            <w:r w:rsidR="00672A59" w:rsidRPr="00892552">
              <w:rPr>
                <w:color w:val="FF0000"/>
              </w:rPr>
              <w:t>0</w:t>
            </w:r>
            <w:r w:rsidR="00461EBD" w:rsidRPr="00892552">
              <w:rPr>
                <w:color w:val="FF0000"/>
              </w:rPr>
              <w:t xml:space="preserve">  </w:t>
            </w:r>
            <w:r w:rsidR="00672A59" w:rsidRPr="00892552">
              <w:rPr>
                <w:color w:val="FF0000"/>
              </w:rPr>
              <w:t>1, or 1 0</w:t>
            </w:r>
            <w:r w:rsidR="0054485D" w:rsidRPr="00892552">
              <w:rPr>
                <w:color w:val="FF0000"/>
              </w:rPr>
              <w:t xml:space="preserve"> 1 0 1 0 1 0 1 0, </w:t>
            </w:r>
            <w:r w:rsidR="00892552" w:rsidRPr="00892552">
              <w:rPr>
                <w:color w:val="FF0000"/>
              </w:rPr>
              <w:t>respectively,</w:t>
            </w:r>
            <w:r w:rsidR="00461EBD">
              <w:t xml:space="preserve"> </w:t>
            </w:r>
            <w:r w:rsidR="00F43410" w:rsidRPr="00F43410">
              <w:t>for the corresponding transport block.</w:t>
            </w:r>
            <w:r w:rsidR="00F43410">
              <w:t xml:space="preserve"> </w:t>
            </w:r>
            <w:r w:rsidR="00F43410" w:rsidRPr="00F43410">
              <w:t>If both transport blocks are enabled, transport block 1 and 2 are mapped to codeword 0 and 1 respectively. If only one transport block is enabled, then the enabled transport block is always mapped to the first codeword</w:t>
            </w:r>
            <w:r w:rsidR="00892552">
              <w:t>.</w:t>
            </w:r>
            <w:r>
              <w:t xml:space="preserve"> </w:t>
            </w:r>
          </w:p>
          <w:p w14:paraId="194C57D3" w14:textId="5DDC7500" w:rsidR="00A95DF4" w:rsidRDefault="00A95DF4" w:rsidP="00892552">
            <w:pPr>
              <w:overflowPunct/>
              <w:autoSpaceDE/>
              <w:adjustRightInd/>
              <w:spacing w:after="0"/>
              <w:jc w:val="left"/>
            </w:pPr>
            <w:r>
              <w:t>…</w:t>
            </w:r>
          </w:p>
        </w:tc>
      </w:tr>
    </w:tbl>
    <w:p w14:paraId="573EC8DB" w14:textId="77777777" w:rsidR="007060A1" w:rsidRDefault="007060A1" w:rsidP="007060A1">
      <w:pPr>
        <w:overflowPunct/>
        <w:autoSpaceDE/>
        <w:adjustRightInd/>
        <w:spacing w:after="0"/>
        <w:jc w:val="left"/>
        <w:rPr>
          <w:b/>
          <w:bCs/>
          <w:rtl/>
          <w:lang w:bidi="ar-EG"/>
        </w:rPr>
      </w:pPr>
    </w:p>
    <w:p w14:paraId="1EAC59EC" w14:textId="77777777" w:rsidR="007060A1" w:rsidRDefault="007060A1" w:rsidP="007060A1">
      <w:pPr>
        <w:pStyle w:val="Heading4"/>
      </w:pPr>
      <w:r>
        <w:t xml:space="preserve">NDI and RV for skipped PDSCHs </w:t>
      </w:r>
    </w:p>
    <w:p w14:paraId="55026D7A" w14:textId="77777777" w:rsidR="007060A1" w:rsidRDefault="007060A1" w:rsidP="007060A1">
      <w:pPr>
        <w:rPr>
          <w:lang w:val="en-GB"/>
        </w:rPr>
      </w:pPr>
      <w:r>
        <w:rPr>
          <w:lang w:val="en-GB"/>
        </w:rPr>
        <w:t>In case of overlapping between some of the PDSCHs/PUSCHs granted by a single DCI and semi-static UL/DL symbols, the overlapped PDSCHs/PUSCHs will be assumed as not valid and the HARQ process ID number will be skipped for these PDSCHs/PUSCHs, as stated in the following agreement</w:t>
      </w:r>
    </w:p>
    <w:tbl>
      <w:tblPr>
        <w:tblStyle w:val="TableGrid"/>
        <w:tblW w:w="0" w:type="auto"/>
        <w:tblLook w:val="04A0" w:firstRow="1" w:lastRow="0" w:firstColumn="1" w:lastColumn="0" w:noHBand="0" w:noVBand="1"/>
      </w:tblPr>
      <w:tblGrid>
        <w:gridCol w:w="9962"/>
      </w:tblGrid>
      <w:tr w:rsidR="007060A1" w14:paraId="731B15A6" w14:textId="77777777" w:rsidTr="00F7719A">
        <w:tc>
          <w:tcPr>
            <w:tcW w:w="9962" w:type="dxa"/>
          </w:tcPr>
          <w:p w14:paraId="592ECABE" w14:textId="77777777" w:rsidR="007060A1" w:rsidRPr="005C277C" w:rsidRDefault="007060A1" w:rsidP="00F7719A">
            <w:r w:rsidRPr="005C277C">
              <w:rPr>
                <w:highlight w:val="green"/>
                <w:lang w:val="en-GB"/>
              </w:rPr>
              <w:t>Agreement:</w:t>
            </w:r>
          </w:p>
          <w:p w14:paraId="7324CAAA" w14:textId="77777777" w:rsidR="007060A1" w:rsidRPr="005C277C" w:rsidRDefault="007060A1" w:rsidP="00F7719A">
            <w:r w:rsidRPr="005C277C">
              <w:rPr>
                <w:lang w:val="en-GB"/>
              </w:rPr>
              <w:t xml:space="preserve">If a scheduled PDSCH/PUSCH is dropped due to collision with UL/DL symbol(s) indicated by </w:t>
            </w:r>
            <w:r w:rsidRPr="005C277C">
              <w:rPr>
                <w:i/>
                <w:iCs/>
                <w:lang w:val="en-GB"/>
              </w:rPr>
              <w:t>tdd-UL-DL-ConfigurationCommon</w:t>
            </w:r>
            <w:r w:rsidRPr="005C277C">
              <w:rPr>
                <w:lang w:val="en-GB"/>
              </w:rPr>
              <w:t xml:space="preserve"> or </w:t>
            </w:r>
            <w:r w:rsidRPr="005C277C">
              <w:rPr>
                <w:i/>
                <w:iCs/>
                <w:lang w:val="en-GB"/>
              </w:rPr>
              <w:t>tdd-UL-DL-ConfigurationDedicated</w:t>
            </w:r>
            <w:r w:rsidRPr="005C277C">
              <w:rPr>
                <w:lang w:val="en-GB"/>
              </w:rPr>
              <w:t>, HARQ process number increment is skipped for the PDSCH/PUSCH and applied only for valid PDSCH(s)/PUSCH(s).</w:t>
            </w:r>
          </w:p>
          <w:p w14:paraId="657FCE52" w14:textId="77777777" w:rsidR="007060A1" w:rsidRPr="005C277C" w:rsidRDefault="007060A1" w:rsidP="00F7719A">
            <w:pPr>
              <w:numPr>
                <w:ilvl w:val="0"/>
                <w:numId w:val="45"/>
              </w:numPr>
              <w:tabs>
                <w:tab w:val="num" w:pos="720"/>
              </w:tabs>
            </w:pPr>
            <w:r w:rsidRPr="005C277C">
              <w:rPr>
                <w:lang w:val="en-GB"/>
              </w:rPr>
              <w:t xml:space="preserve">FFS: HARQ process number determination for the case where a scheduled PDSCH/PUSCH collides with a flexible symbol (indicated by </w:t>
            </w:r>
            <w:r w:rsidRPr="005C277C">
              <w:rPr>
                <w:i/>
                <w:iCs/>
                <w:lang w:val="en-GB"/>
              </w:rPr>
              <w:t>tdd-UL-DL-ConfigurationCommon</w:t>
            </w:r>
            <w:r w:rsidRPr="005C277C">
              <w:rPr>
                <w:lang w:val="en-GB"/>
              </w:rPr>
              <w:t xml:space="preserve"> or </w:t>
            </w:r>
            <w:r w:rsidRPr="005C277C">
              <w:rPr>
                <w:i/>
                <w:iCs/>
                <w:lang w:val="en-GB"/>
              </w:rPr>
              <w:t>tdd-UL-DL-ConfigurationDedicated</w:t>
            </w:r>
            <w:r w:rsidRPr="005C277C">
              <w:rPr>
                <w:lang w:val="en-GB"/>
              </w:rPr>
              <w:t>) if the UE is configured to monitor DCI format 2_0.</w:t>
            </w:r>
          </w:p>
        </w:tc>
      </w:tr>
    </w:tbl>
    <w:p w14:paraId="711A76CA" w14:textId="77777777" w:rsidR="007060A1" w:rsidRDefault="007060A1" w:rsidP="007060A1">
      <w:pPr>
        <w:rPr>
          <w:lang w:val="en-GB"/>
        </w:rPr>
      </w:pPr>
      <w:r>
        <w:rPr>
          <w:lang w:val="en-GB"/>
        </w:rPr>
        <w:t xml:space="preserve">In addition, we have the following agreement for contents of the DCI that schedule multiple PDSCHs. </w:t>
      </w:r>
    </w:p>
    <w:tbl>
      <w:tblPr>
        <w:tblStyle w:val="TableGrid"/>
        <w:tblW w:w="0" w:type="auto"/>
        <w:tblLook w:val="04A0" w:firstRow="1" w:lastRow="0" w:firstColumn="1" w:lastColumn="0" w:noHBand="0" w:noVBand="1"/>
      </w:tblPr>
      <w:tblGrid>
        <w:gridCol w:w="9962"/>
      </w:tblGrid>
      <w:tr w:rsidR="007060A1" w14:paraId="404F94BB" w14:textId="77777777" w:rsidTr="00F7719A">
        <w:tc>
          <w:tcPr>
            <w:tcW w:w="9962" w:type="dxa"/>
          </w:tcPr>
          <w:p w14:paraId="1F4C1C65" w14:textId="77777777" w:rsidR="007060A1" w:rsidRPr="00681E44" w:rsidRDefault="007060A1" w:rsidP="00F7719A">
            <w:r w:rsidRPr="00681E44">
              <w:rPr>
                <w:highlight w:val="green"/>
              </w:rPr>
              <w:t>Agreement:</w:t>
            </w:r>
          </w:p>
          <w:p w14:paraId="45EA0FA7" w14:textId="77777777" w:rsidR="007060A1" w:rsidRPr="00681E44" w:rsidRDefault="007060A1" w:rsidP="00F7719A">
            <w:r w:rsidRPr="00681E44">
              <w:t>For a DCI that can schedule multiple PDSCHs,</w:t>
            </w:r>
          </w:p>
          <w:p w14:paraId="3F676604" w14:textId="77777777" w:rsidR="007060A1" w:rsidRPr="00681E44" w:rsidRDefault="007060A1" w:rsidP="00F7719A">
            <w:pPr>
              <w:numPr>
                <w:ilvl w:val="0"/>
                <w:numId w:val="46"/>
              </w:numPr>
            </w:pPr>
            <w:r w:rsidRPr="00681E44">
              <w:t>MCS for the 1</w:t>
            </w:r>
            <w:r w:rsidRPr="00681E44">
              <w:rPr>
                <w:vertAlign w:val="superscript"/>
              </w:rPr>
              <w:t>st</w:t>
            </w:r>
            <w:r w:rsidRPr="00681E44">
              <w:t xml:space="preserve"> TB: This appears only once in the DCI and applies commonly to the first TB of each PDSCH</w:t>
            </w:r>
          </w:p>
          <w:p w14:paraId="7CC173F4" w14:textId="77777777" w:rsidR="007060A1" w:rsidRPr="00681E44" w:rsidRDefault="007060A1" w:rsidP="00F7719A">
            <w:pPr>
              <w:numPr>
                <w:ilvl w:val="0"/>
                <w:numId w:val="46"/>
              </w:numPr>
            </w:pPr>
            <w:r w:rsidRPr="00681E44">
              <w:t>NDI for the 1</w:t>
            </w:r>
            <w:r w:rsidRPr="00681E44">
              <w:rPr>
                <w:vertAlign w:val="superscript"/>
              </w:rPr>
              <w:t>st</w:t>
            </w:r>
            <w:r w:rsidRPr="00681E44">
              <w:t xml:space="preserve"> TB: This is signaled per PDSCH and applies to the first TB of each PDSCH</w:t>
            </w:r>
          </w:p>
          <w:p w14:paraId="248A42F1" w14:textId="77777777" w:rsidR="007060A1" w:rsidRPr="00681E44" w:rsidRDefault="007060A1" w:rsidP="00F7719A">
            <w:pPr>
              <w:numPr>
                <w:ilvl w:val="0"/>
                <w:numId w:val="46"/>
              </w:numPr>
            </w:pPr>
            <w:r w:rsidRPr="00681E44">
              <w:t>RV for the 1</w:t>
            </w:r>
            <w:r w:rsidRPr="00681E44">
              <w:rPr>
                <w:vertAlign w:val="superscript"/>
              </w:rPr>
              <w:t>st</w:t>
            </w:r>
            <w:r w:rsidRPr="00681E44">
              <w:t xml:space="preserve"> TB: This is signaled per PDSCH, with 2 bits if only a single PDSCH is scheduled or 1 bit for each PDSCH otherwise and applies to the first TB of each PDSCH</w:t>
            </w:r>
          </w:p>
          <w:p w14:paraId="6736CF38" w14:textId="77777777" w:rsidR="007060A1" w:rsidRPr="00681E44" w:rsidRDefault="007060A1" w:rsidP="00F7719A">
            <w:pPr>
              <w:numPr>
                <w:ilvl w:val="0"/>
                <w:numId w:val="46"/>
              </w:numPr>
            </w:pPr>
            <w:r w:rsidRPr="00681E44">
              <w:lastRenderedPageBreak/>
              <w:t xml:space="preserve">HARQ process number: </w:t>
            </w:r>
            <w:r w:rsidRPr="00681E44">
              <w:rPr>
                <w:lang w:val="en-GB"/>
              </w:rPr>
              <w:t>This applies to the first scheduled PDSCH and is incremented by 1 for subsequent PDSCHs (with modulo operation, if needed)</w:t>
            </w:r>
          </w:p>
          <w:p w14:paraId="3CB895F9" w14:textId="77777777" w:rsidR="007060A1" w:rsidRPr="00681E44" w:rsidRDefault="007060A1" w:rsidP="00F7719A">
            <w:pPr>
              <w:numPr>
                <w:ilvl w:val="0"/>
                <w:numId w:val="46"/>
              </w:numPr>
            </w:pPr>
            <w:r w:rsidRPr="00681E44">
              <w:t>FFS:</w:t>
            </w:r>
          </w:p>
          <w:p w14:paraId="105E4A40" w14:textId="77777777" w:rsidR="007060A1" w:rsidRPr="00681E44" w:rsidRDefault="007060A1" w:rsidP="00F7719A">
            <w:pPr>
              <w:numPr>
                <w:ilvl w:val="1"/>
                <w:numId w:val="46"/>
              </w:numPr>
            </w:pPr>
            <w:r w:rsidRPr="00681E44">
              <w:t>MCS/NDI/RV for the 2</w:t>
            </w:r>
            <w:r w:rsidRPr="00681E44">
              <w:rPr>
                <w:vertAlign w:val="superscript"/>
              </w:rPr>
              <w:t>nd</w:t>
            </w:r>
            <w:r w:rsidRPr="00681E44">
              <w:t xml:space="preserve"> TB for each PDSCH, including whether scheduling of the 2</w:t>
            </w:r>
            <w:r w:rsidRPr="00681E44">
              <w:rPr>
                <w:vertAlign w:val="superscript"/>
              </w:rPr>
              <w:t>nd</w:t>
            </w:r>
            <w:r w:rsidRPr="00681E44">
              <w:t xml:space="preserve"> TB for each PDSCH can be supported or not</w:t>
            </w:r>
          </w:p>
          <w:p w14:paraId="0C533618" w14:textId="77777777" w:rsidR="007060A1" w:rsidRPr="00681E44" w:rsidRDefault="007060A1" w:rsidP="00F7719A">
            <w:pPr>
              <w:numPr>
                <w:ilvl w:val="1"/>
                <w:numId w:val="46"/>
              </w:numPr>
            </w:pPr>
            <w:r w:rsidRPr="00681E44">
              <w:t xml:space="preserve">Details of resource allocation related fields such as </w:t>
            </w:r>
            <w:r w:rsidRPr="00681E44">
              <w:rPr>
                <w:lang w:val="en-GB"/>
              </w:rPr>
              <w:t>VRB-to-PRB mapping, PRB bundling size indicator, rate matching indicator, and ZP CSI-RS trigger</w:t>
            </w:r>
          </w:p>
          <w:p w14:paraId="6F4EFD13" w14:textId="77777777" w:rsidR="007060A1" w:rsidRPr="00681E44" w:rsidRDefault="007060A1" w:rsidP="00F7719A">
            <w:pPr>
              <w:numPr>
                <w:ilvl w:val="1"/>
                <w:numId w:val="46"/>
              </w:numPr>
            </w:pPr>
            <w:r w:rsidRPr="00681E44">
              <w:rPr>
                <w:lang w:val="en-GB"/>
              </w:rPr>
              <w:t>Whether/how to signal CBGFI/CBGTI if CBGFI/CBGTI is supported for multi-PDSCH scheduling</w:t>
            </w:r>
          </w:p>
          <w:p w14:paraId="444FB13F" w14:textId="77777777" w:rsidR="007060A1" w:rsidRPr="00681E44" w:rsidRDefault="007060A1" w:rsidP="00F7719A">
            <w:pPr>
              <w:numPr>
                <w:ilvl w:val="1"/>
                <w:numId w:val="46"/>
              </w:numPr>
            </w:pPr>
            <w:r w:rsidRPr="00681E44">
              <w:t xml:space="preserve">Details of </w:t>
            </w:r>
            <w:r w:rsidRPr="00681E44">
              <w:rPr>
                <w:lang w:val="en-GB"/>
              </w:rPr>
              <w:t>fields that are common with multi-PUSCH scheduling, e.g., TDRA, FDRA, priority indicator, including potential enhancements</w:t>
            </w:r>
          </w:p>
        </w:tc>
      </w:tr>
    </w:tbl>
    <w:p w14:paraId="4809916A" w14:textId="77777777" w:rsidR="007060A1" w:rsidRDefault="007060A1" w:rsidP="007060A1">
      <w:r w:rsidRPr="00E73A36">
        <w:lastRenderedPageBreak/>
        <w:t>Based on the previous agreements</w:t>
      </w:r>
      <w:r>
        <w:t>,</w:t>
      </w:r>
      <w:r w:rsidRPr="00E73A36">
        <w:t xml:space="preserve"> it was agreed to signal the NDI/RV per PDSCH/PUSCH. </w:t>
      </w:r>
      <w:r>
        <w:t xml:space="preserve">In RAN1# 106b-e, the issue of signaling the NDI and RV for the skipped PDSCHs/PUSCHs was discussed. We believe that in order to simplify the UE processing of the DCI, the NDI and RV should be signaled per SLIV, whether or not the corresponding PDSCH/PUSCH is valid or not. In case of invalid PDSCH/PUSCH, the UE can easily neglect the corresponding NDI and RV. This way the UE processing of the DCI contents will be based only on the number of SLIVs indicated by the TDRA field, and the validity of the SLIVs can be decided later based on the collision with semi-static symbols. </w:t>
      </w:r>
    </w:p>
    <w:p w14:paraId="321C744A" w14:textId="50A19C62" w:rsidR="007060A1" w:rsidRPr="00E25905" w:rsidRDefault="007060A1" w:rsidP="007060A1">
      <w:pPr>
        <w:rPr>
          <w:b/>
          <w:bCs/>
        </w:rPr>
      </w:pPr>
      <w:r w:rsidRPr="006B70B0">
        <w:rPr>
          <w:b/>
          <w:bCs/>
        </w:rPr>
        <w:t>Proposal</w:t>
      </w:r>
      <w:r w:rsidR="000F02D3">
        <w:rPr>
          <w:b/>
          <w:bCs/>
        </w:rPr>
        <w:t xml:space="preserve"> </w:t>
      </w:r>
      <w:r w:rsidR="007E5CD2">
        <w:rPr>
          <w:b/>
          <w:bCs/>
        </w:rPr>
        <w:t>9</w:t>
      </w:r>
      <w:r w:rsidRPr="006B70B0">
        <w:rPr>
          <w:b/>
          <w:bCs/>
        </w:rPr>
        <w:t xml:space="preserve">: For </w:t>
      </w:r>
      <w:r>
        <w:rPr>
          <w:b/>
          <w:bCs/>
        </w:rPr>
        <w:t xml:space="preserve">a single </w:t>
      </w:r>
      <w:r w:rsidRPr="006B70B0">
        <w:rPr>
          <w:b/>
          <w:bCs/>
        </w:rPr>
        <w:t>DCI that schedules multi-PDSCH/PUSCH, the NDI/ RV should be signaled per SLIV, i.e., a single bit will be assumed for each SLIV in NDI or RV vector even if the corresponding PDSCH/PUSCH is not valid.</w:t>
      </w:r>
      <w:r w:rsidRPr="00E25905">
        <w:rPr>
          <w:b/>
          <w:bCs/>
        </w:rPr>
        <w:t xml:space="preserve"> </w:t>
      </w:r>
    </w:p>
    <w:p w14:paraId="08A5FA20" w14:textId="77777777" w:rsidR="007060A1" w:rsidRDefault="007060A1" w:rsidP="007060A1">
      <w:pPr>
        <w:pStyle w:val="Heading2"/>
      </w:pPr>
      <w:r>
        <w:t>Out-of-order Rules</w:t>
      </w:r>
    </w:p>
    <w:p w14:paraId="62795CCA" w14:textId="77777777" w:rsidR="007060A1" w:rsidRPr="00757C7F" w:rsidRDefault="007060A1" w:rsidP="007060A1">
      <w:pPr>
        <w:rPr>
          <w:lang w:val="en-GB"/>
        </w:rPr>
      </w:pPr>
      <w:r>
        <w:rPr>
          <w:lang w:val="en-GB"/>
        </w:rPr>
        <w:t>In RAN1 #106bis-e, we have made the following agreement about the out-of-order scheduling.</w:t>
      </w:r>
    </w:p>
    <w:tbl>
      <w:tblPr>
        <w:tblStyle w:val="TableGrid"/>
        <w:tblW w:w="0" w:type="auto"/>
        <w:tblLook w:val="04A0" w:firstRow="1" w:lastRow="0" w:firstColumn="1" w:lastColumn="0" w:noHBand="0" w:noVBand="1"/>
      </w:tblPr>
      <w:tblGrid>
        <w:gridCol w:w="9962"/>
      </w:tblGrid>
      <w:tr w:rsidR="007060A1" w14:paraId="527DFA5C" w14:textId="77777777" w:rsidTr="00F7719A">
        <w:tc>
          <w:tcPr>
            <w:tcW w:w="9962" w:type="dxa"/>
          </w:tcPr>
          <w:p w14:paraId="64E98FF1" w14:textId="77777777" w:rsidR="007060A1" w:rsidRDefault="007060A1" w:rsidP="00F7719A">
            <w:pPr>
              <w:rPr>
                <w:iCs/>
                <w:lang w:eastAsia="x-none"/>
              </w:rPr>
            </w:pPr>
            <w:r w:rsidRPr="004C6879">
              <w:rPr>
                <w:iCs/>
                <w:highlight w:val="green"/>
                <w:lang w:eastAsia="x-none"/>
              </w:rPr>
              <w:t>Agreement:</w:t>
            </w:r>
          </w:p>
          <w:p w14:paraId="6F43F33B" w14:textId="77777777" w:rsidR="007060A1" w:rsidRDefault="007060A1" w:rsidP="00F7719A">
            <w:pPr>
              <w:pStyle w:val="ListParagraph"/>
              <w:spacing w:after="160" w:line="256" w:lineRule="auto"/>
              <w:ind w:left="0"/>
              <w:contextualSpacing/>
              <w:rPr>
                <w:rFonts w:eastAsia="Malgun Gothic"/>
              </w:rPr>
            </w:pPr>
            <w:r>
              <w:rPr>
                <w:lang w:eastAsia="ko-KR"/>
              </w:rPr>
              <w:t>For two multi-PDSCH (or two multi-PUSCH) scheduling DCIs, UE does not expect any of the scheduled PDSCHs (or PUSCHs) and the scheduling DCI to lead to out-of-order scheduling.</w:t>
            </w:r>
          </w:p>
          <w:p w14:paraId="1CD700BE" w14:textId="77777777" w:rsidR="007060A1" w:rsidRDefault="007060A1" w:rsidP="00F7719A">
            <w:pPr>
              <w:pStyle w:val="ListParagraph"/>
              <w:numPr>
                <w:ilvl w:val="0"/>
                <w:numId w:val="11"/>
              </w:numPr>
              <w:spacing w:after="160" w:line="256" w:lineRule="auto"/>
              <w:contextualSpacing/>
              <w:rPr>
                <w:rFonts w:eastAsia="Malgun Gothic"/>
              </w:rPr>
            </w:pPr>
            <w:r>
              <w:rPr>
                <w:lang w:eastAsia="ko-KR"/>
              </w:rPr>
              <w:t xml:space="preserve">FFS: </w:t>
            </w:r>
            <w:r w:rsidRPr="0010464E">
              <w:rPr>
                <w:rFonts w:eastAsia="Times New Roman"/>
                <w:iCs/>
                <w:lang w:eastAsia="ko-KR"/>
              </w:rPr>
              <w:t>whether to allow OOO scheduling for the following two cases</w:t>
            </w:r>
            <w:r>
              <w:rPr>
                <w:lang w:eastAsia="ko-KR"/>
              </w:rPr>
              <w:t>:</w:t>
            </w:r>
          </w:p>
          <w:p w14:paraId="7F44387C" w14:textId="77777777" w:rsidR="007060A1" w:rsidRDefault="007060A1" w:rsidP="00F7719A">
            <w:pPr>
              <w:pStyle w:val="ListParagraph"/>
              <w:numPr>
                <w:ilvl w:val="1"/>
                <w:numId w:val="11"/>
              </w:numPr>
              <w:spacing w:after="160" w:line="256" w:lineRule="auto"/>
              <w:contextualSpacing/>
              <w:rPr>
                <w:rFonts w:eastAsia="Malgun Gothic"/>
              </w:rPr>
            </w:pPr>
            <w:r>
              <w:rPr>
                <w:lang w:eastAsia="ko-KR"/>
              </w:rPr>
              <w:t>for the case of one multi-PDSCH (or multi-PUSCH) scheduling DCI and one single-PDSCH (or single-PUSCH) scheduling DCI, where multi-PDSCH (or multi-PUSCH) scheduling DCI schedules more than one PDSCH (or PUSCH)</w:t>
            </w:r>
          </w:p>
          <w:p w14:paraId="7737E77A" w14:textId="77777777" w:rsidR="007060A1" w:rsidRPr="004C6879" w:rsidRDefault="007060A1" w:rsidP="00F7719A">
            <w:pPr>
              <w:pStyle w:val="ListParagraph"/>
              <w:numPr>
                <w:ilvl w:val="1"/>
                <w:numId w:val="11"/>
              </w:numPr>
              <w:spacing w:after="160" w:line="256" w:lineRule="auto"/>
              <w:contextualSpacing/>
              <w:rPr>
                <w:rFonts w:eastAsia="Malgun Gothic"/>
              </w:rPr>
            </w:pPr>
            <w:r>
              <w:rPr>
                <w:lang w:eastAsia="ko-KR"/>
              </w:rPr>
              <w:t xml:space="preserve">for the case where two multi-PDSCH (or multi-PUSCH) scheduling DCIs end in the same symbol but </w:t>
            </w:r>
            <w:r w:rsidRPr="00C10BA3">
              <w:rPr>
                <w:lang w:eastAsia="ko-KR"/>
              </w:rPr>
              <w:t>two multi-PDSCH (or multi-PUSCH) scheduling DCIs have overlapping spans, where the span is defined from the beginning of the first scheduled SLIV till the end of the last scheduled SLIV</w:t>
            </w:r>
          </w:p>
          <w:p w14:paraId="36B82C08" w14:textId="77777777" w:rsidR="007060A1" w:rsidRPr="00757C7F" w:rsidRDefault="007060A1" w:rsidP="00F7719A">
            <w:pPr>
              <w:pStyle w:val="ListParagraph"/>
              <w:numPr>
                <w:ilvl w:val="0"/>
                <w:numId w:val="11"/>
              </w:numPr>
              <w:spacing w:after="160" w:line="256" w:lineRule="auto"/>
              <w:contextualSpacing/>
            </w:pPr>
            <w:r>
              <w:rPr>
                <w:lang w:eastAsia="ko-KR"/>
              </w:rPr>
              <w:t>Note: The above FFS aspect applies only to multi-PDSCH and multi-PUSCH scheduling with single DCI</w:t>
            </w:r>
          </w:p>
        </w:tc>
      </w:tr>
    </w:tbl>
    <w:p w14:paraId="45FA71E4" w14:textId="77777777" w:rsidR="007060A1" w:rsidRDefault="007060A1" w:rsidP="007060A1">
      <w:pPr>
        <w:rPr>
          <w:lang w:val="en-GB"/>
        </w:rPr>
      </w:pPr>
      <w:r>
        <w:rPr>
          <w:lang w:val="en-GB"/>
        </w:rPr>
        <w:t xml:space="preserve">In our view, we do not see a strong motivation to allow grants with overlapping spans, even for the case where one of the grants is a single PDSCH/PUSCH grant and the other one is a multi-PDSCH/PUSCH grant. Also, for the case where the DCIs end in the same symbol, if the scheduled PDSCHs by different DCIs can be interlaced in the time domain, this will complicate the UE processing the HARQ-ACK bookkeeping, and we do not see the need of allowing such behaviour. While the first sub-bullet of the FFS is not allowed by the legacy rules of OOO, the second sub-bullet will be allowed with Rel. 16 OOO rules, therefore, we propose to add an additional rule to disallow any to DCIs that scheduled PDSCHs (PUSCHs) from having an overlapping span, i.e., all the allocations </w:t>
      </w:r>
      <w:proofErr w:type="gramStart"/>
      <w:r>
        <w:rPr>
          <w:lang w:val="en-GB"/>
        </w:rPr>
        <w:t>by  the</w:t>
      </w:r>
      <w:proofErr w:type="gramEnd"/>
      <w:r>
        <w:rPr>
          <w:lang w:val="en-GB"/>
        </w:rPr>
        <w:t xml:space="preserve"> first DCI should be finished before the first allocation of the second DCI even if the two DCIs are finished in the same symbol. </w:t>
      </w:r>
    </w:p>
    <w:p w14:paraId="0E2E6DC9" w14:textId="3FF45607" w:rsidR="004D1C8D" w:rsidRDefault="007060A1" w:rsidP="004D1C8D">
      <w:pPr>
        <w:rPr>
          <w:b/>
          <w:bCs/>
          <w:lang w:eastAsia="ko-KR"/>
        </w:rPr>
      </w:pPr>
      <w:r w:rsidRPr="006B70B0">
        <w:rPr>
          <w:b/>
          <w:bCs/>
          <w:lang w:val="en-GB"/>
        </w:rPr>
        <w:t>Proposal</w:t>
      </w:r>
      <w:r w:rsidR="000F02D3">
        <w:rPr>
          <w:b/>
          <w:bCs/>
          <w:lang w:val="en-GB"/>
        </w:rPr>
        <w:t xml:space="preserve"> </w:t>
      </w:r>
      <w:r w:rsidR="007E5CD2">
        <w:rPr>
          <w:b/>
          <w:bCs/>
          <w:lang w:val="en-GB"/>
        </w:rPr>
        <w:t>10</w:t>
      </w:r>
      <w:r w:rsidRPr="006B70B0">
        <w:rPr>
          <w:b/>
          <w:bCs/>
          <w:lang w:val="en-GB"/>
        </w:rPr>
        <w:t>: The UE does not expect to be scheduled with two DCIs that schedule DL (UL) data allocations with overlapping spans</w:t>
      </w:r>
      <w:r w:rsidRPr="006B70B0">
        <w:rPr>
          <w:b/>
          <w:bCs/>
          <w:lang w:eastAsia="ko-KR"/>
        </w:rPr>
        <w:t>, where the span of the allocations scheduled by one DCI is defined from the beginning of the first scheduled SLIV till the end of the last scheduled SLIV by the same DCI.</w:t>
      </w:r>
      <w:r>
        <w:rPr>
          <w:b/>
          <w:bCs/>
          <w:lang w:eastAsia="ko-KR"/>
        </w:rPr>
        <w:t xml:space="preserve"> </w:t>
      </w:r>
    </w:p>
    <w:p w14:paraId="312193AE" w14:textId="2B02258C" w:rsidR="004D1C8D" w:rsidRDefault="00AA1649" w:rsidP="004D1C8D">
      <w:pPr>
        <w:rPr>
          <w:lang w:val="en-GB"/>
        </w:rPr>
      </w:pPr>
      <w:r>
        <w:rPr>
          <w:lang w:val="en-GB"/>
        </w:rPr>
        <w:t xml:space="preserve">For example, the following addition can be made to TS 38.214 </w:t>
      </w:r>
    </w:p>
    <w:tbl>
      <w:tblPr>
        <w:tblStyle w:val="TableGrid"/>
        <w:tblW w:w="0" w:type="auto"/>
        <w:tblLook w:val="04A0" w:firstRow="1" w:lastRow="0" w:firstColumn="1" w:lastColumn="0" w:noHBand="0" w:noVBand="1"/>
      </w:tblPr>
      <w:tblGrid>
        <w:gridCol w:w="9962"/>
      </w:tblGrid>
      <w:tr w:rsidR="00AA1649" w14:paraId="479B3833" w14:textId="77777777" w:rsidTr="00AA1649">
        <w:tc>
          <w:tcPr>
            <w:tcW w:w="9962" w:type="dxa"/>
          </w:tcPr>
          <w:p w14:paraId="04232AF6" w14:textId="15F1E4F3" w:rsidR="00AF6F21" w:rsidRPr="00D314D2" w:rsidRDefault="00A34418" w:rsidP="00AF6F21">
            <w:r>
              <w:lastRenderedPageBreak/>
              <w:t>…</w:t>
            </w:r>
            <w:r>
              <w:br/>
            </w:r>
            <w:r w:rsidR="00AF6F21">
              <w:t>For any two HARQ process IDs in a given scheduled cell, if the UE is scheduled to start receiving a first PDSCH starting in symbol</w:t>
            </w:r>
            <w:r w:rsidR="00AF6F21">
              <w:rPr>
                <w:i/>
              </w:rPr>
              <w:t xml:space="preserve"> j </w:t>
            </w:r>
            <w:r w:rsidR="00AF6F21">
              <w:t xml:space="preserve">by a PDCCH ending in symbol </w:t>
            </w:r>
            <w:r w:rsidR="00AF6F21">
              <w:rPr>
                <w:i/>
              </w:rPr>
              <w:t>i</w:t>
            </w:r>
            <w:r w:rsidR="00AF6F21">
              <w:t xml:space="preserve">, the UE is not expected to be scheduled to receive a PDSCH starting earlier than the end of the first PDSCH with a PDCCH that ends </w:t>
            </w:r>
            <w:r w:rsidR="00AF6F21">
              <w:rPr>
                <w:rFonts w:eastAsia="DengXian" w:hint="eastAsia"/>
                <w:lang w:eastAsia="zh-CN"/>
              </w:rPr>
              <w:t>later</w:t>
            </w:r>
            <w:r w:rsidR="00AF6F21">
              <w:t xml:space="preserve"> than symbol </w:t>
            </w:r>
            <w:r w:rsidR="00AF6F21">
              <w:rPr>
                <w:i/>
              </w:rPr>
              <w:t>i</w:t>
            </w:r>
            <w:r w:rsidR="00AF6F21">
              <w:t>.</w:t>
            </w:r>
            <w:r w:rsidR="00D314D2" w:rsidRPr="00CF434A">
              <w:rPr>
                <w:color w:val="FF0000"/>
              </w:rPr>
              <w:t xml:space="preserve"> In a given scheduled cell, the UE is not expected to be scheduled with two DCI</w:t>
            </w:r>
            <w:r>
              <w:rPr>
                <w:color w:val="FF0000"/>
              </w:rPr>
              <w:t>s</w:t>
            </w:r>
            <w:r w:rsidR="00D314D2" w:rsidRPr="00CF434A">
              <w:rPr>
                <w:color w:val="FF0000"/>
              </w:rPr>
              <w:t xml:space="preserve"> of either format 1_1 or format 1_0 with overlapping data spans, </w:t>
            </w:r>
            <w:r w:rsidR="00D314D2" w:rsidRPr="00CF434A">
              <w:rPr>
                <w:color w:val="FF0000"/>
                <w:lang w:eastAsia="ko-KR"/>
              </w:rPr>
              <w:t xml:space="preserve">where the span of the allocations scheduled by one DCI is defined from the beginning of the first scheduled </w:t>
            </w:r>
            <w:r w:rsidR="00153D57">
              <w:rPr>
                <w:color w:val="FF0000"/>
                <w:lang w:eastAsia="ko-KR"/>
              </w:rPr>
              <w:t xml:space="preserve">valid </w:t>
            </w:r>
            <w:r w:rsidR="00D314D2" w:rsidRPr="00CF434A">
              <w:rPr>
                <w:color w:val="FF0000"/>
                <w:lang w:eastAsia="ko-KR"/>
              </w:rPr>
              <w:t xml:space="preserve">SLIV till the end of the last scheduled </w:t>
            </w:r>
            <w:r w:rsidR="00153D57">
              <w:rPr>
                <w:color w:val="FF0000"/>
                <w:lang w:eastAsia="ko-KR"/>
              </w:rPr>
              <w:t xml:space="preserve">valid </w:t>
            </w:r>
            <w:r w:rsidR="00D314D2" w:rsidRPr="00CF434A">
              <w:rPr>
                <w:color w:val="FF0000"/>
                <w:lang w:eastAsia="ko-KR"/>
              </w:rPr>
              <w:t>SLIV by the same DCI</w:t>
            </w:r>
            <w:r w:rsidR="00D314D2">
              <w:rPr>
                <w:color w:val="FF0000"/>
                <w:lang w:eastAsia="ko-KR"/>
              </w:rPr>
              <w:t>.</w:t>
            </w:r>
          </w:p>
          <w:p w14:paraId="5433C79A" w14:textId="77777777" w:rsidR="00AF6F21" w:rsidRDefault="00AF6F21" w:rsidP="00AF6F21">
            <w:r>
              <w:t>…</w:t>
            </w:r>
          </w:p>
          <w:p w14:paraId="0D5A80AD" w14:textId="070C53B2" w:rsidR="00CF434A" w:rsidRDefault="00AF6F21" w:rsidP="00AF6F21">
            <w:r>
              <w:t xml:space="preserve">For any two HARQ process IDs in a given scheduled cell, if the UE is scheduled to start a first PUSCH transmission starting in symbol </w:t>
            </w:r>
            <w:r>
              <w:rPr>
                <w:i/>
              </w:rPr>
              <w:t>j</w:t>
            </w:r>
            <w:r>
              <w:t xml:space="preserve"> by a PDCCH ending in symbol </w:t>
            </w:r>
            <w:r>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w:t>
            </w:r>
            <w:r w:rsidR="00D314D2">
              <w:t xml:space="preserve"> </w:t>
            </w:r>
            <w:r w:rsidR="00D314D2" w:rsidRPr="00CF434A">
              <w:rPr>
                <w:color w:val="FF0000"/>
              </w:rPr>
              <w:t>In a given scheduled cell, the UE is not expected to be scheduled with two DCI</w:t>
            </w:r>
            <w:r w:rsidR="009A7B91">
              <w:rPr>
                <w:color w:val="FF0000"/>
              </w:rPr>
              <w:t>s</w:t>
            </w:r>
            <w:r w:rsidR="00D314D2" w:rsidRPr="00CF434A">
              <w:rPr>
                <w:color w:val="FF0000"/>
              </w:rPr>
              <w:t xml:space="preserve"> of either format </w:t>
            </w:r>
            <w:r w:rsidR="00D314D2">
              <w:rPr>
                <w:color w:val="FF0000"/>
              </w:rPr>
              <w:t>0</w:t>
            </w:r>
            <w:r w:rsidR="00D314D2" w:rsidRPr="00CF434A">
              <w:rPr>
                <w:color w:val="FF0000"/>
              </w:rPr>
              <w:t xml:space="preserve">_1 or format </w:t>
            </w:r>
            <w:r w:rsidR="00D314D2">
              <w:rPr>
                <w:color w:val="FF0000"/>
              </w:rPr>
              <w:t>0</w:t>
            </w:r>
            <w:r w:rsidR="00D314D2" w:rsidRPr="00CF434A">
              <w:rPr>
                <w:color w:val="FF0000"/>
              </w:rPr>
              <w:t xml:space="preserve">_0 with overlapping data spans, </w:t>
            </w:r>
            <w:r w:rsidR="00D314D2" w:rsidRPr="00CF434A">
              <w:rPr>
                <w:color w:val="FF0000"/>
                <w:lang w:eastAsia="ko-KR"/>
              </w:rPr>
              <w:t xml:space="preserve">where the span of the allocations scheduled by one DCI is defined from the beginning of the first scheduled </w:t>
            </w:r>
            <w:r w:rsidR="00153D57">
              <w:rPr>
                <w:color w:val="FF0000"/>
                <w:lang w:eastAsia="ko-KR"/>
              </w:rPr>
              <w:t xml:space="preserve">valid </w:t>
            </w:r>
            <w:r w:rsidR="00D314D2" w:rsidRPr="00CF434A">
              <w:rPr>
                <w:color w:val="FF0000"/>
                <w:lang w:eastAsia="ko-KR"/>
              </w:rPr>
              <w:t xml:space="preserve">SLIV till the end of the last scheduled </w:t>
            </w:r>
            <w:r w:rsidR="00153D57">
              <w:rPr>
                <w:color w:val="FF0000"/>
                <w:lang w:eastAsia="ko-KR"/>
              </w:rPr>
              <w:t xml:space="preserve">valid </w:t>
            </w:r>
            <w:r w:rsidR="00D314D2" w:rsidRPr="00CF434A">
              <w:rPr>
                <w:color w:val="FF0000"/>
                <w:lang w:eastAsia="ko-KR"/>
              </w:rPr>
              <w:t>SLIV by the same DCI</w:t>
            </w:r>
            <w:r w:rsidR="00D314D2">
              <w:rPr>
                <w:color w:val="FF0000"/>
                <w:lang w:eastAsia="ko-KR"/>
              </w:rPr>
              <w:t>.</w:t>
            </w:r>
          </w:p>
          <w:p w14:paraId="6D7BF60D" w14:textId="541AAFD8" w:rsidR="00CF434A" w:rsidRPr="00CF434A" w:rsidRDefault="00CF434A" w:rsidP="00CF434A">
            <w:pPr>
              <w:rPr>
                <w:color w:val="FF0000"/>
              </w:rPr>
            </w:pPr>
            <w:r w:rsidRPr="00CF434A">
              <w:t>…</w:t>
            </w:r>
          </w:p>
        </w:tc>
      </w:tr>
    </w:tbl>
    <w:p w14:paraId="55D0003C" w14:textId="77777777" w:rsidR="007060A1" w:rsidRDefault="007060A1" w:rsidP="007060A1">
      <w:pPr>
        <w:pStyle w:val="Heading1"/>
        <w:rPr>
          <w:lang w:val="en-US"/>
        </w:rPr>
      </w:pPr>
      <w:r w:rsidRPr="008C5F34">
        <w:rPr>
          <w:lang w:val="en-US"/>
        </w:rPr>
        <w:t>Conclusion</w:t>
      </w:r>
    </w:p>
    <w:p w14:paraId="24DB7E37" w14:textId="77777777" w:rsidR="000C6659" w:rsidRPr="006B70B0" w:rsidRDefault="000C6659" w:rsidP="000C6659">
      <w:pPr>
        <w:overflowPunct/>
        <w:autoSpaceDE/>
        <w:adjustRightInd/>
        <w:spacing w:after="0"/>
        <w:jc w:val="left"/>
        <w:rPr>
          <w:b/>
          <w:bCs/>
          <w:lang w:eastAsia="x-none"/>
        </w:rPr>
      </w:pPr>
      <w:r w:rsidRPr="006B70B0">
        <w:rPr>
          <w:b/>
          <w:bCs/>
          <w:lang w:eastAsia="x-none"/>
        </w:rPr>
        <w:t>Proposal</w:t>
      </w:r>
      <w:r>
        <w:rPr>
          <w:b/>
          <w:bCs/>
          <w:lang w:eastAsia="x-none"/>
        </w:rPr>
        <w:t xml:space="preserve"> 1</w:t>
      </w:r>
      <w:r w:rsidRPr="006B70B0">
        <w:rPr>
          <w:b/>
          <w:bCs/>
          <w:lang w:eastAsia="x-none"/>
        </w:rPr>
        <w:t xml:space="preserve">: In case of BWP switching between SCS 120kHz, and 480/960kHz and when different numbers of HARQ processes are configured, consider </w:t>
      </w:r>
      <w:r>
        <w:rPr>
          <w:b/>
          <w:bCs/>
          <w:lang w:eastAsia="x-none"/>
        </w:rPr>
        <w:t xml:space="preserve">one of </w:t>
      </w:r>
      <w:r w:rsidRPr="006B70B0">
        <w:rPr>
          <w:b/>
          <w:bCs/>
          <w:lang w:eastAsia="x-none"/>
        </w:rPr>
        <w:t xml:space="preserve">the following options: </w:t>
      </w:r>
    </w:p>
    <w:p w14:paraId="1385DA3A" w14:textId="77777777" w:rsidR="000C6659" w:rsidRPr="006B70B0" w:rsidRDefault="000C6659" w:rsidP="000C6659">
      <w:pPr>
        <w:pStyle w:val="ListParagraph"/>
        <w:numPr>
          <w:ilvl w:val="0"/>
          <w:numId w:val="43"/>
        </w:numPr>
        <w:jc w:val="left"/>
        <w:rPr>
          <w:b/>
          <w:bCs/>
          <w:lang w:eastAsia="x-none"/>
        </w:rPr>
      </w:pPr>
      <w:r w:rsidRPr="006B70B0">
        <w:rPr>
          <w:b/>
          <w:bCs/>
          <w:lang w:eastAsia="x-none"/>
        </w:rPr>
        <w:t>Option 1: No retransmission can be allowed over different SCSs.</w:t>
      </w:r>
    </w:p>
    <w:p w14:paraId="1111992C" w14:textId="77777777" w:rsidR="000C6659" w:rsidRPr="006B70B0" w:rsidRDefault="000C6659" w:rsidP="000C6659">
      <w:pPr>
        <w:pStyle w:val="ListParagraph"/>
        <w:numPr>
          <w:ilvl w:val="0"/>
          <w:numId w:val="43"/>
        </w:numPr>
        <w:jc w:val="left"/>
        <w:rPr>
          <w:b/>
          <w:bCs/>
          <w:lang w:eastAsia="x-none"/>
        </w:rPr>
      </w:pPr>
      <w:r w:rsidRPr="006B70B0">
        <w:rPr>
          <w:b/>
          <w:bCs/>
          <w:lang w:eastAsia="x-none"/>
        </w:rPr>
        <w:t xml:space="preserve">Option 2: No soft combining is assumed between retransmissions over different SCSs.  </w:t>
      </w:r>
    </w:p>
    <w:p w14:paraId="5EF0F9D4" w14:textId="77777777" w:rsidR="000C6659" w:rsidRPr="006B70B0" w:rsidRDefault="000C6659" w:rsidP="000C6659">
      <w:pPr>
        <w:overflowPunct/>
        <w:autoSpaceDE/>
        <w:adjustRightInd/>
        <w:spacing w:after="0"/>
        <w:jc w:val="left"/>
        <w:rPr>
          <w:b/>
          <w:bCs/>
          <w:lang w:eastAsia="x-none"/>
        </w:rPr>
      </w:pPr>
      <w:r w:rsidRPr="006B70B0">
        <w:rPr>
          <w:b/>
          <w:bCs/>
          <w:lang w:eastAsia="x-none"/>
        </w:rPr>
        <w:t>Proposal</w:t>
      </w:r>
      <w:r>
        <w:rPr>
          <w:b/>
          <w:bCs/>
          <w:lang w:eastAsia="x-none"/>
        </w:rPr>
        <w:t xml:space="preserve"> 2</w:t>
      </w:r>
      <w:r w:rsidRPr="006B70B0">
        <w:rPr>
          <w:b/>
          <w:bCs/>
          <w:lang w:eastAsia="x-none"/>
        </w:rPr>
        <w:t>: To define different numbers of HARQ processes for 480/960kHz SCS and 120kHz SCS, consider</w:t>
      </w:r>
      <w:r>
        <w:rPr>
          <w:b/>
          <w:bCs/>
          <w:lang w:eastAsia="x-none"/>
        </w:rPr>
        <w:t xml:space="preserve"> one of</w:t>
      </w:r>
      <w:r w:rsidRPr="006B70B0">
        <w:rPr>
          <w:b/>
          <w:bCs/>
          <w:lang w:eastAsia="x-none"/>
        </w:rPr>
        <w:t xml:space="preserve"> the following options</w:t>
      </w:r>
      <w:r>
        <w:rPr>
          <w:b/>
          <w:bCs/>
          <w:lang w:eastAsia="x-none"/>
        </w:rPr>
        <w:t>:</w:t>
      </w:r>
      <w:r w:rsidRPr="006B70B0">
        <w:rPr>
          <w:b/>
          <w:bCs/>
          <w:lang w:eastAsia="x-none"/>
        </w:rPr>
        <w:t xml:space="preserve"> </w:t>
      </w:r>
    </w:p>
    <w:p w14:paraId="5DAD19EC" w14:textId="77777777" w:rsidR="000C6659" w:rsidRPr="006B70B0" w:rsidRDefault="000C6659" w:rsidP="000C6659">
      <w:pPr>
        <w:overflowPunct/>
        <w:autoSpaceDE/>
        <w:adjustRightInd/>
        <w:spacing w:after="0"/>
        <w:jc w:val="left"/>
        <w:rPr>
          <w:b/>
          <w:bCs/>
          <w:lang w:eastAsia="x-none"/>
        </w:rPr>
      </w:pPr>
    </w:p>
    <w:p w14:paraId="54C85FC1" w14:textId="77777777" w:rsidR="000C6659" w:rsidRPr="006B70B0" w:rsidRDefault="000C6659" w:rsidP="000C6659">
      <w:pPr>
        <w:pStyle w:val="ListParagraph"/>
        <w:numPr>
          <w:ilvl w:val="0"/>
          <w:numId w:val="44"/>
        </w:numPr>
        <w:jc w:val="left"/>
        <w:rPr>
          <w:b/>
          <w:bCs/>
          <w:lang w:eastAsia="x-none"/>
        </w:rPr>
      </w:pPr>
      <w:r w:rsidRPr="006B70B0">
        <w:rPr>
          <w:b/>
          <w:bCs/>
          <w:lang w:eastAsia="x-none"/>
        </w:rPr>
        <w:t>Option 1: Reuse</w:t>
      </w:r>
      <w:r w:rsidRPr="006B70B0">
        <w:rPr>
          <w:rFonts w:hint="cs"/>
          <w:b/>
          <w:bCs/>
          <w:rtl/>
          <w:lang w:eastAsia="x-none"/>
        </w:rPr>
        <w:t xml:space="preserve"> </w:t>
      </w:r>
      <w:r w:rsidRPr="006B70B0">
        <w:rPr>
          <w:b/>
          <w:bCs/>
          <w:lang w:eastAsia="x-none" w:bidi="ar-EG"/>
        </w:rPr>
        <w:t xml:space="preserve">the </w:t>
      </w:r>
      <w:r w:rsidRPr="006B70B0">
        <w:rPr>
          <w:b/>
          <w:bCs/>
          <w:lang w:eastAsia="x-none"/>
        </w:rPr>
        <w:t xml:space="preserve">same parameter </w:t>
      </w:r>
      <w:proofErr w:type="gramStart"/>
      <w:r w:rsidRPr="006B70B0">
        <w:rPr>
          <w:b/>
          <w:bCs/>
          <w:lang w:eastAsia="x-none"/>
        </w:rPr>
        <w:t>in  PDSCH</w:t>
      </w:r>
      <w:proofErr w:type="gramEnd"/>
      <w:r w:rsidRPr="006B70B0">
        <w:rPr>
          <w:b/>
          <w:bCs/>
          <w:lang w:eastAsia="x-none"/>
        </w:rPr>
        <w:t xml:space="preserve">-ServingCellConfig and add more values, e.g., 24 and 32. </w:t>
      </w:r>
    </w:p>
    <w:p w14:paraId="260E53F8" w14:textId="77777777" w:rsidR="000C6659" w:rsidRPr="006B70B0" w:rsidRDefault="000C6659" w:rsidP="000C6659">
      <w:pPr>
        <w:pStyle w:val="ListParagraph"/>
        <w:numPr>
          <w:ilvl w:val="1"/>
          <w:numId w:val="44"/>
        </w:numPr>
        <w:jc w:val="left"/>
        <w:rPr>
          <w:b/>
          <w:bCs/>
          <w:lang w:eastAsia="x-none"/>
        </w:rPr>
      </w:pPr>
      <w:r w:rsidRPr="006B70B0">
        <w:rPr>
          <w:b/>
          <w:bCs/>
          <w:lang w:eastAsia="x-none"/>
        </w:rPr>
        <w:t xml:space="preserve">If UE is configured with more than 16 HARQs and the operating SCS is 120kHz or less, it will assume that number of HARQ </w:t>
      </w:r>
      <w:proofErr w:type="gramStart"/>
      <w:r w:rsidRPr="006B70B0">
        <w:rPr>
          <w:b/>
          <w:bCs/>
          <w:lang w:eastAsia="x-none"/>
        </w:rPr>
        <w:t>processes  is</w:t>
      </w:r>
      <w:proofErr w:type="gramEnd"/>
      <w:r w:rsidRPr="006B70B0">
        <w:rPr>
          <w:b/>
          <w:bCs/>
          <w:lang w:eastAsia="x-none"/>
        </w:rPr>
        <w:t xml:space="preserve"> 16. </w:t>
      </w:r>
    </w:p>
    <w:p w14:paraId="0EB8174E" w14:textId="77777777" w:rsidR="000C6659" w:rsidRPr="006B70B0" w:rsidRDefault="000C6659" w:rsidP="000C6659">
      <w:pPr>
        <w:pStyle w:val="ListParagraph"/>
        <w:numPr>
          <w:ilvl w:val="0"/>
          <w:numId w:val="44"/>
        </w:numPr>
        <w:jc w:val="left"/>
        <w:rPr>
          <w:lang w:eastAsia="x-none"/>
        </w:rPr>
      </w:pPr>
      <w:r w:rsidRPr="006B70B0">
        <w:rPr>
          <w:b/>
          <w:bCs/>
          <w:lang w:eastAsia="x-none"/>
        </w:rPr>
        <w:t>Option 2: Introduce new parameter(s) for SCSs 480kHz/960kHz</w:t>
      </w:r>
      <w:r>
        <w:rPr>
          <w:b/>
          <w:bCs/>
          <w:lang w:eastAsia="x-none"/>
        </w:rPr>
        <w:t>.</w:t>
      </w:r>
      <w:r w:rsidRPr="006B70B0">
        <w:rPr>
          <w:b/>
          <w:bCs/>
          <w:lang w:eastAsia="x-none"/>
        </w:rPr>
        <w:t xml:space="preserve"> </w:t>
      </w:r>
    </w:p>
    <w:p w14:paraId="1FEFC781" w14:textId="77777777" w:rsidR="000C6659" w:rsidRPr="000C6659" w:rsidRDefault="000C6659" w:rsidP="000C6659">
      <w:pPr>
        <w:spacing w:line="254" w:lineRule="auto"/>
        <w:contextualSpacing/>
        <w:rPr>
          <w:rFonts w:eastAsia="Malgun Gothic"/>
          <w:b/>
          <w:bCs/>
        </w:rPr>
      </w:pPr>
      <w:r w:rsidRPr="000C6659">
        <w:rPr>
          <w:rFonts w:eastAsia="Malgun Gothic"/>
          <w:b/>
          <w:bCs/>
        </w:rPr>
        <w:t xml:space="preserve">Proposal 3: For generating </w:t>
      </w:r>
      <w:r w:rsidRPr="000C6659">
        <w:rPr>
          <w:b/>
          <w:bCs/>
          <w:lang w:eastAsia="ko-KR"/>
        </w:rPr>
        <w:t>type-2 HARQ-ACK codebook, the formation of the bundling groups should be based on the valid SLIVs</w:t>
      </w:r>
    </w:p>
    <w:p w14:paraId="26991B2F" w14:textId="77777777" w:rsidR="000C6659" w:rsidRPr="008C5F34" w:rsidRDefault="000C6659" w:rsidP="000C6659">
      <w:pPr>
        <w:spacing w:line="254" w:lineRule="auto"/>
        <w:contextualSpacing/>
        <w:rPr>
          <w:rFonts w:eastAsia="Malgun Gothic"/>
          <w:b/>
          <w:bCs/>
        </w:rPr>
      </w:pPr>
      <w:r w:rsidRPr="008C5F34">
        <w:rPr>
          <w:rFonts w:eastAsia="Malgun Gothic"/>
          <w:b/>
          <w:bCs/>
        </w:rPr>
        <w:t>Proposa</w:t>
      </w:r>
      <w:r>
        <w:rPr>
          <w:rFonts w:eastAsia="Malgun Gothic"/>
          <w:b/>
          <w:bCs/>
        </w:rPr>
        <w:t>l 4</w:t>
      </w:r>
      <w:r w:rsidRPr="008C5F34">
        <w:rPr>
          <w:rFonts w:eastAsia="Malgun Gothic"/>
          <w:b/>
          <w:bCs/>
        </w:rPr>
        <w:t>: Allowing different number</w:t>
      </w:r>
      <w:r>
        <w:rPr>
          <w:rFonts w:eastAsia="Malgun Gothic"/>
          <w:b/>
          <w:bCs/>
        </w:rPr>
        <w:t>s</w:t>
      </w:r>
      <w:r w:rsidRPr="008C5F34">
        <w:rPr>
          <w:rFonts w:eastAsia="Malgun Gothic"/>
          <w:b/>
          <w:bCs/>
        </w:rPr>
        <w:t xml:space="preserve"> of A/N bits per multi-PDSCH grant, such that for each A/N occasion all the corresponding multi-PDSCH grants will have the same A/N bits, however, from one A/N occasion to another we can allow different number A/N bits per grant</w:t>
      </w:r>
    </w:p>
    <w:p w14:paraId="5AB4AAC5" w14:textId="77777777" w:rsidR="000C6659" w:rsidRPr="008C5F34" w:rsidRDefault="000C6659" w:rsidP="000C6659">
      <w:pPr>
        <w:pStyle w:val="ListParagraph"/>
        <w:numPr>
          <w:ilvl w:val="0"/>
          <w:numId w:val="25"/>
        </w:numPr>
        <w:spacing w:line="254" w:lineRule="auto"/>
        <w:contextualSpacing/>
        <w:rPr>
          <w:rFonts w:eastAsia="Malgun Gothic"/>
          <w:b/>
          <w:bCs/>
        </w:rPr>
      </w:pPr>
      <w:r w:rsidRPr="008C5F34">
        <w:rPr>
          <w:rFonts w:eastAsia="Malgun Gothic"/>
          <w:b/>
          <w:bCs/>
        </w:rPr>
        <w:t xml:space="preserve">If time domain bundling is enabled, then the bundling pattern can be changed from one A/N occasion to another. </w:t>
      </w:r>
    </w:p>
    <w:p w14:paraId="60083975" w14:textId="77777777" w:rsidR="000C6659" w:rsidRPr="008C5F34" w:rsidRDefault="000C6659" w:rsidP="000C6659">
      <w:pPr>
        <w:pStyle w:val="ListParagraph"/>
        <w:numPr>
          <w:ilvl w:val="1"/>
          <w:numId w:val="25"/>
        </w:numPr>
        <w:spacing w:line="254" w:lineRule="auto"/>
        <w:contextualSpacing/>
        <w:rPr>
          <w:rFonts w:eastAsia="Malgun Gothic"/>
          <w:b/>
          <w:bCs/>
        </w:rPr>
      </w:pPr>
      <w:r w:rsidRPr="008C5F34">
        <w:rPr>
          <w:rFonts w:eastAsia="Malgun Gothic"/>
          <w:b/>
          <w:bCs/>
        </w:rPr>
        <w:t>Time-domain bundling patterns to be defined via RRC configuration and the active pattern can be changed by MAC-CE or PDCCH.</w:t>
      </w:r>
    </w:p>
    <w:p w14:paraId="3D167A21" w14:textId="77777777" w:rsidR="000C6659" w:rsidRDefault="000C6659" w:rsidP="000C6659">
      <w:pPr>
        <w:spacing w:line="254" w:lineRule="auto"/>
        <w:contextualSpacing/>
        <w:rPr>
          <w:rFonts w:eastAsia="Malgun Gothic"/>
          <w:b/>
          <w:bCs/>
        </w:rPr>
      </w:pPr>
      <w:r w:rsidRPr="002E7D71">
        <w:rPr>
          <w:rFonts w:eastAsia="Malgun Gothic"/>
          <w:b/>
          <w:bCs/>
        </w:rPr>
        <w:t>Proposal</w:t>
      </w:r>
      <w:r>
        <w:rPr>
          <w:rFonts w:eastAsia="Malgun Gothic"/>
          <w:b/>
          <w:bCs/>
        </w:rPr>
        <w:t xml:space="preserve"> 5</w:t>
      </w:r>
      <w:r w:rsidRPr="002E7D71">
        <w:rPr>
          <w:rFonts w:eastAsia="Malgun Gothic"/>
          <w:b/>
          <w:bCs/>
        </w:rPr>
        <w:t xml:space="preserve">: If all PDSCHs scheduled by a DCI that schedules multi-PDSCHs (TDRA row has multiple SLIVs) except one PDSCH will not be transmitted due to overlap with semi-static UL symbols, then </w:t>
      </w:r>
      <w:r w:rsidRPr="0096228F">
        <w:rPr>
          <w:rFonts w:eastAsia="Malgun Gothic"/>
          <w:b/>
          <w:bCs/>
        </w:rPr>
        <w:t>A/N bit of the valid PDSCH will be carried in the codebook of fallback</w:t>
      </w:r>
      <w:r w:rsidRPr="002E7D71">
        <w:rPr>
          <w:rFonts w:eastAsia="Malgun Gothic"/>
          <w:b/>
          <w:bCs/>
        </w:rPr>
        <w:t xml:space="preserve"> and </w:t>
      </w:r>
      <w:r w:rsidRPr="0096228F">
        <w:rPr>
          <w:rFonts w:eastAsia="Malgun Gothic"/>
          <w:b/>
          <w:bCs/>
        </w:rPr>
        <w:t>single-PDSCH grant</w:t>
      </w:r>
      <w:r w:rsidRPr="002E7D71">
        <w:rPr>
          <w:rFonts w:eastAsia="Malgun Gothic"/>
          <w:b/>
          <w:bCs/>
        </w:rPr>
        <w:t>s</w:t>
      </w:r>
      <w:r>
        <w:rPr>
          <w:rFonts w:eastAsia="Malgun Gothic"/>
          <w:b/>
          <w:bCs/>
        </w:rPr>
        <w:t>.</w:t>
      </w:r>
    </w:p>
    <w:p w14:paraId="483FA272" w14:textId="77777777" w:rsidR="000C6659" w:rsidRPr="006B70B0" w:rsidRDefault="000C6659" w:rsidP="000C6659">
      <w:pPr>
        <w:rPr>
          <w:b/>
          <w:bCs/>
        </w:rPr>
      </w:pPr>
      <w:r w:rsidRPr="006B70B0">
        <w:rPr>
          <w:b/>
          <w:bCs/>
        </w:rPr>
        <w:t>Proposal</w:t>
      </w:r>
      <w:r>
        <w:rPr>
          <w:b/>
          <w:bCs/>
        </w:rPr>
        <w:t xml:space="preserve"> 6</w:t>
      </w:r>
      <w:r w:rsidRPr="006B70B0">
        <w:rPr>
          <w:b/>
          <w:bCs/>
        </w:rPr>
        <w:t xml:space="preserve">: In the case of multi-PDSCH scheduling via a single DCI with 'tdmSchemeA', consider one of the following options </w:t>
      </w:r>
    </w:p>
    <w:p w14:paraId="4C47D145" w14:textId="77777777" w:rsidR="000C6659" w:rsidRPr="006B70B0" w:rsidRDefault="000C6659" w:rsidP="000C6659">
      <w:pPr>
        <w:pStyle w:val="ListParagraph"/>
        <w:numPr>
          <w:ilvl w:val="0"/>
          <w:numId w:val="26"/>
        </w:numPr>
        <w:rPr>
          <w:b/>
          <w:bCs/>
        </w:rPr>
      </w:pPr>
      <w:r w:rsidRPr="006B70B0">
        <w:rPr>
          <w:b/>
          <w:bCs/>
        </w:rPr>
        <w:t>Option 1: UE assumes PDSCH mapping Type B for first and second repetitions of each TB regardless of the mapping type for each SLIV of the indicated TDRA row</w:t>
      </w:r>
      <w:r>
        <w:rPr>
          <w:b/>
          <w:bCs/>
        </w:rPr>
        <w:t>.</w:t>
      </w:r>
    </w:p>
    <w:p w14:paraId="7A342672" w14:textId="77777777" w:rsidR="000C6659" w:rsidRPr="006B70B0" w:rsidRDefault="000C6659" w:rsidP="000C6659">
      <w:pPr>
        <w:pStyle w:val="ListParagraph"/>
        <w:numPr>
          <w:ilvl w:val="0"/>
          <w:numId w:val="26"/>
        </w:numPr>
        <w:rPr>
          <w:b/>
          <w:bCs/>
        </w:rPr>
      </w:pPr>
      <w:r w:rsidRPr="006B70B0">
        <w:rPr>
          <w:b/>
          <w:bCs/>
        </w:rPr>
        <w:t xml:space="preserve">Option 2: UE applies the mapping type of each SLIV as indicated by the TDRA assignment field to the first repetition of the corresponding </w:t>
      </w:r>
      <w:r>
        <w:rPr>
          <w:b/>
          <w:bCs/>
        </w:rPr>
        <w:t xml:space="preserve">PDSCH </w:t>
      </w:r>
      <w:r w:rsidRPr="006B70B0">
        <w:rPr>
          <w:b/>
          <w:bCs/>
        </w:rPr>
        <w:t xml:space="preserve">and assumes PDSCH mapping Type B for the second repetition of each </w:t>
      </w:r>
      <w:r>
        <w:rPr>
          <w:b/>
          <w:bCs/>
        </w:rPr>
        <w:t>PDSCH.</w:t>
      </w:r>
    </w:p>
    <w:p w14:paraId="36477791" w14:textId="77777777" w:rsidR="000C6659" w:rsidRPr="006B70B0" w:rsidRDefault="000C6659" w:rsidP="000C6659">
      <w:pPr>
        <w:rPr>
          <w:b/>
          <w:bCs/>
        </w:rPr>
      </w:pPr>
      <w:r w:rsidRPr="006B70B0">
        <w:rPr>
          <w:b/>
          <w:bCs/>
        </w:rPr>
        <w:lastRenderedPageBreak/>
        <w:t>Proposal</w:t>
      </w:r>
      <w:r>
        <w:rPr>
          <w:b/>
          <w:bCs/>
        </w:rPr>
        <w:t xml:space="preserve"> 7</w:t>
      </w:r>
      <w:r w:rsidRPr="006B70B0">
        <w:rPr>
          <w:b/>
          <w:bCs/>
        </w:rPr>
        <w:t xml:space="preserve">: In the case of multi-PDSCH scheduling via a single DCI with 'tdmSchemeA', consider one of the following options to handle the overlap with semi-static UL symbols </w:t>
      </w:r>
    </w:p>
    <w:p w14:paraId="6EC2C83F" w14:textId="77777777" w:rsidR="000C6659" w:rsidRPr="006B70B0" w:rsidRDefault="000C6659" w:rsidP="000C6659">
      <w:pPr>
        <w:pStyle w:val="ListParagraph"/>
        <w:numPr>
          <w:ilvl w:val="0"/>
          <w:numId w:val="26"/>
        </w:numPr>
        <w:rPr>
          <w:b/>
          <w:bCs/>
        </w:rPr>
      </w:pPr>
      <w:r w:rsidRPr="006B70B0">
        <w:rPr>
          <w:b/>
          <w:bCs/>
        </w:rPr>
        <w:t>Option 1: If one of the repetitions of the PDSCH collides with semi-static UL symbols, the corresponding PDSCH is considered as not valid</w:t>
      </w:r>
    </w:p>
    <w:p w14:paraId="4188F92B" w14:textId="77777777" w:rsidR="000C6659" w:rsidRPr="006B70B0" w:rsidRDefault="000C6659" w:rsidP="000C6659">
      <w:pPr>
        <w:pStyle w:val="ListParagraph"/>
        <w:numPr>
          <w:ilvl w:val="0"/>
          <w:numId w:val="26"/>
        </w:numPr>
      </w:pPr>
      <w:r w:rsidRPr="006B70B0">
        <w:rPr>
          <w:b/>
          <w:bCs/>
        </w:rPr>
        <w:t>Option 2: If the first repetition of the PDSCH collides with semi-static UL symbols, the corresponding PDSCH is considered as not valid</w:t>
      </w:r>
    </w:p>
    <w:p w14:paraId="3ECBD032" w14:textId="77777777" w:rsidR="000C6659" w:rsidRPr="006B70B0" w:rsidRDefault="000C6659" w:rsidP="000C6659">
      <w:pPr>
        <w:pStyle w:val="ListParagraph"/>
        <w:numPr>
          <w:ilvl w:val="1"/>
          <w:numId w:val="26"/>
        </w:numPr>
        <w:rPr>
          <w:b/>
          <w:bCs/>
        </w:rPr>
      </w:pPr>
      <w:r w:rsidRPr="006B70B0">
        <w:rPr>
          <w:b/>
          <w:bCs/>
        </w:rPr>
        <w:t>On the other hand, if only the second repetition of the PDSCH collides with semi-static UL symbol, the PDSCH is still considered valid</w:t>
      </w:r>
    </w:p>
    <w:p w14:paraId="28CC94AD" w14:textId="77777777" w:rsidR="000C6659" w:rsidRPr="000C6659" w:rsidRDefault="000C6659" w:rsidP="000C6659">
      <w:pPr>
        <w:jc w:val="left"/>
        <w:rPr>
          <w:b/>
          <w:bCs/>
        </w:rPr>
      </w:pPr>
      <w:r w:rsidRPr="000C6659">
        <w:rPr>
          <w:b/>
          <w:bCs/>
        </w:rPr>
        <w:t>Proposal 8: To indicate that the second TB is disabled for a certain DCI that schedules multiple PDSCHs, use a combination of MCS and rv</w:t>
      </w:r>
      <w:r w:rsidRPr="000C6659">
        <w:rPr>
          <w:b/>
          <w:bCs/>
        </w:rPr>
        <w:softHyphen/>
      </w:r>
      <w:r w:rsidRPr="000C6659">
        <w:rPr>
          <w:b/>
          <w:bCs/>
          <w:vertAlign w:val="subscript"/>
        </w:rPr>
        <w:t xml:space="preserve">id </w:t>
      </w:r>
      <w:r w:rsidRPr="000C6659">
        <w:rPr>
          <w:b/>
          <w:bCs/>
        </w:rPr>
        <w:t>such that rv</w:t>
      </w:r>
      <w:r w:rsidRPr="000C6659">
        <w:rPr>
          <w:b/>
          <w:bCs/>
          <w:vertAlign w:val="subscript"/>
        </w:rPr>
        <w:t>id</w:t>
      </w:r>
      <w:r w:rsidRPr="000C6659">
        <w:rPr>
          <w:b/>
          <w:bCs/>
        </w:rPr>
        <w:t xml:space="preserve"> bit of PDCSH i-1 is the complement of the one of PDSCH i for i=</w:t>
      </w:r>
      <w:proofErr w:type="gramStart"/>
      <w:r w:rsidRPr="000C6659">
        <w:rPr>
          <w:b/>
          <w:bCs/>
        </w:rPr>
        <w:t>1 :</w:t>
      </w:r>
      <w:proofErr w:type="gramEnd"/>
      <w:r w:rsidRPr="000C6659">
        <w:rPr>
          <w:b/>
          <w:bCs/>
        </w:rPr>
        <w:t xml:space="preserve"> number of maximum PDSCHs -1.</w:t>
      </w:r>
    </w:p>
    <w:p w14:paraId="2F66B7BE" w14:textId="77777777" w:rsidR="000C6659" w:rsidRPr="00E25905" w:rsidRDefault="000C6659" w:rsidP="000C6659">
      <w:pPr>
        <w:rPr>
          <w:b/>
          <w:bCs/>
        </w:rPr>
      </w:pPr>
      <w:r w:rsidRPr="006B70B0">
        <w:rPr>
          <w:b/>
          <w:bCs/>
        </w:rPr>
        <w:t>Proposal</w:t>
      </w:r>
      <w:r>
        <w:rPr>
          <w:b/>
          <w:bCs/>
        </w:rPr>
        <w:t xml:space="preserve"> 9</w:t>
      </w:r>
      <w:r w:rsidRPr="006B70B0">
        <w:rPr>
          <w:b/>
          <w:bCs/>
        </w:rPr>
        <w:t xml:space="preserve">: For </w:t>
      </w:r>
      <w:r>
        <w:rPr>
          <w:b/>
          <w:bCs/>
        </w:rPr>
        <w:t xml:space="preserve">a single </w:t>
      </w:r>
      <w:r w:rsidRPr="006B70B0">
        <w:rPr>
          <w:b/>
          <w:bCs/>
        </w:rPr>
        <w:t>DCI that schedules multi-PDSCH/PUSCH, the NDI/ RV should be signaled per SLIV, i.e., a single bit will be assumed for each SLIV in NDI or RV vector even if the corresponding PDSCH/PUSCH is not valid.</w:t>
      </w:r>
      <w:r w:rsidRPr="00E25905">
        <w:rPr>
          <w:b/>
          <w:bCs/>
        </w:rPr>
        <w:t xml:space="preserve"> </w:t>
      </w:r>
    </w:p>
    <w:p w14:paraId="2FFDF5E4" w14:textId="77777777" w:rsidR="000C6659" w:rsidRDefault="000C6659" w:rsidP="000C6659">
      <w:pPr>
        <w:rPr>
          <w:b/>
          <w:bCs/>
          <w:lang w:eastAsia="ko-KR"/>
        </w:rPr>
      </w:pPr>
      <w:r w:rsidRPr="006B70B0">
        <w:rPr>
          <w:b/>
          <w:bCs/>
          <w:lang w:val="en-GB"/>
        </w:rPr>
        <w:t>Proposal</w:t>
      </w:r>
      <w:r>
        <w:rPr>
          <w:b/>
          <w:bCs/>
          <w:lang w:val="en-GB"/>
        </w:rPr>
        <w:t xml:space="preserve"> 10</w:t>
      </w:r>
      <w:r w:rsidRPr="006B70B0">
        <w:rPr>
          <w:b/>
          <w:bCs/>
          <w:lang w:val="en-GB"/>
        </w:rPr>
        <w:t>: The UE does not expect to be scheduled with two DCIs that schedule DL (UL) data allocations with overlapping spans</w:t>
      </w:r>
      <w:r w:rsidRPr="006B70B0">
        <w:rPr>
          <w:b/>
          <w:bCs/>
          <w:lang w:eastAsia="ko-KR"/>
        </w:rPr>
        <w:t>, where the span of the allocations scheduled by one DCI is defined from the beginning of the first scheduled SLIV till the end of the last scheduled SLIV by the same DCI.</w:t>
      </w:r>
      <w:r>
        <w:rPr>
          <w:b/>
          <w:bCs/>
          <w:lang w:eastAsia="ko-KR"/>
        </w:rPr>
        <w:t xml:space="preserve"> </w:t>
      </w:r>
    </w:p>
    <w:p w14:paraId="1F00E8E4" w14:textId="77777777" w:rsidR="007060A1" w:rsidRPr="008C5F34" w:rsidRDefault="007060A1" w:rsidP="007060A1">
      <w:pPr>
        <w:pStyle w:val="Heading1"/>
      </w:pPr>
      <w:r w:rsidRPr="008C5F34">
        <w:t>References</w:t>
      </w:r>
    </w:p>
    <w:p w14:paraId="00F3378B" w14:textId="77777777" w:rsidR="007060A1" w:rsidRPr="008C5F34" w:rsidRDefault="007060A1" w:rsidP="007060A1">
      <w:pPr>
        <w:pStyle w:val="ListParagraph"/>
        <w:numPr>
          <w:ilvl w:val="0"/>
          <w:numId w:val="2"/>
        </w:numPr>
        <w:ind w:left="432" w:hanging="432"/>
        <w:rPr>
          <w:rFonts w:eastAsia="SimSun"/>
          <w:szCs w:val="20"/>
        </w:rPr>
      </w:pPr>
      <w:bookmarkStart w:id="2" w:name="_Ref39444763"/>
      <w:r w:rsidRPr="008C5F34">
        <w:rPr>
          <w:rFonts w:eastAsia="SimSun"/>
          <w:szCs w:val="20"/>
        </w:rPr>
        <w:t xml:space="preserve">   RP-202925, “Revised WID: Extending current NR operation to 71GHz”, RAN #90e, </w:t>
      </w:r>
      <w:bookmarkEnd w:id="2"/>
      <w:r w:rsidRPr="008C5F34">
        <w:rPr>
          <w:rFonts w:eastAsia="SimSun"/>
          <w:szCs w:val="20"/>
        </w:rPr>
        <w:t>CMCC</w:t>
      </w:r>
    </w:p>
    <w:p w14:paraId="0DA67244" w14:textId="77777777" w:rsidR="007060A1" w:rsidRDefault="007060A1" w:rsidP="007060A1">
      <w:pPr>
        <w:pStyle w:val="ListParagraph"/>
        <w:numPr>
          <w:ilvl w:val="0"/>
          <w:numId w:val="2"/>
        </w:numPr>
        <w:ind w:left="432" w:hanging="432"/>
        <w:rPr>
          <w:rFonts w:eastAsia="SimSun"/>
          <w:szCs w:val="20"/>
        </w:rPr>
      </w:pPr>
      <w:bookmarkStart w:id="3" w:name="_Ref47612612"/>
      <w:r w:rsidRPr="008C5F34">
        <w:rPr>
          <w:rFonts w:eastAsia="SimSun"/>
          <w:szCs w:val="20"/>
        </w:rPr>
        <w:t xml:space="preserve">   RP-193259, “New SID: Study on supporting NR from 52.6GHz to 71GHz”, RAN #86, Intel Corporation</w:t>
      </w:r>
    </w:p>
    <w:p w14:paraId="457A58F8" w14:textId="77777777" w:rsidR="007060A1" w:rsidRPr="00F510BE" w:rsidRDefault="007060A1" w:rsidP="007060A1">
      <w:pPr>
        <w:pStyle w:val="ListParagraph"/>
        <w:numPr>
          <w:ilvl w:val="0"/>
          <w:numId w:val="2"/>
        </w:numPr>
        <w:rPr>
          <w:b/>
          <w:bCs/>
          <w:iCs/>
          <w:lang w:eastAsia="x-none"/>
        </w:rPr>
      </w:pPr>
      <w:r w:rsidRPr="00F510BE">
        <w:rPr>
          <w:iCs/>
          <w:lang w:eastAsia="x-none"/>
        </w:rPr>
        <w:t>R1-21</w:t>
      </w:r>
      <w:r>
        <w:rPr>
          <w:iCs/>
          <w:lang w:eastAsia="x-none"/>
        </w:rPr>
        <w:t>10640</w:t>
      </w:r>
      <w:r>
        <w:rPr>
          <w:b/>
          <w:bCs/>
          <w:iCs/>
          <w:lang w:eastAsia="x-none"/>
        </w:rPr>
        <w:t xml:space="preserve"> “</w:t>
      </w:r>
      <w:r w:rsidRPr="00DA1B08">
        <w:rPr>
          <w:iCs/>
          <w:lang w:eastAsia="x-none"/>
        </w:rPr>
        <w:t>Summary #3 of PDSCH/PUSCH enhancements (Scheduling/HARQ)</w:t>
      </w:r>
      <w:r>
        <w:rPr>
          <w:iCs/>
          <w:lang w:eastAsia="x-none"/>
        </w:rPr>
        <w:t>”</w:t>
      </w:r>
      <w:r w:rsidRPr="008C5F34">
        <w:rPr>
          <w:lang w:val="de-DE"/>
        </w:rPr>
        <w:t>, RAN1 #10</w:t>
      </w:r>
      <w:r>
        <w:rPr>
          <w:lang w:val="de-DE"/>
        </w:rPr>
        <w:t>6bis</w:t>
      </w:r>
      <w:r w:rsidRPr="008C5F34">
        <w:rPr>
          <w:lang w:val="de-DE"/>
        </w:rPr>
        <w:t>-e,</w:t>
      </w:r>
      <w:r>
        <w:rPr>
          <w:iCs/>
          <w:lang w:eastAsia="x-none"/>
        </w:rPr>
        <w:t xml:space="preserve"> </w:t>
      </w:r>
      <w:r w:rsidRPr="00F510BE">
        <w:rPr>
          <w:iCs/>
          <w:lang w:eastAsia="x-none"/>
        </w:rPr>
        <w:t>Moderator (LG Electronics)</w:t>
      </w:r>
    </w:p>
    <w:p w14:paraId="01B40544" w14:textId="77777777" w:rsidR="007060A1" w:rsidRDefault="007060A1" w:rsidP="007060A1">
      <w:pPr>
        <w:pStyle w:val="ListParagraph"/>
        <w:numPr>
          <w:ilvl w:val="0"/>
          <w:numId w:val="2"/>
        </w:numPr>
        <w:rPr>
          <w:iCs/>
          <w:lang w:eastAsia="x-none"/>
        </w:rPr>
      </w:pPr>
      <w:r w:rsidRPr="00DC52A0">
        <w:rPr>
          <w:iCs/>
          <w:lang w:eastAsia="x-none"/>
        </w:rPr>
        <w:t xml:space="preserve">R1-2110512 </w:t>
      </w:r>
      <w:r>
        <w:rPr>
          <w:iCs/>
          <w:lang w:eastAsia="x-none"/>
        </w:rPr>
        <w:t>“</w:t>
      </w:r>
      <w:r w:rsidRPr="00240CF5">
        <w:rPr>
          <w:iCs/>
          <w:lang w:eastAsia="x-none"/>
        </w:rPr>
        <w:t>Discussion summary #2 of [106bis-e-NR-52-71GHz-05]</w:t>
      </w:r>
      <w:r>
        <w:rPr>
          <w:iCs/>
          <w:lang w:eastAsia="x-none"/>
        </w:rPr>
        <w:t>”</w:t>
      </w:r>
      <w:r w:rsidRPr="008C5F34">
        <w:rPr>
          <w:lang w:val="de-DE"/>
        </w:rPr>
        <w:t>, RAN1 #10</w:t>
      </w:r>
      <w:r>
        <w:rPr>
          <w:lang w:val="de-DE"/>
        </w:rPr>
        <w:t>6bis</w:t>
      </w:r>
      <w:r w:rsidRPr="008C5F34">
        <w:rPr>
          <w:lang w:val="de-DE"/>
        </w:rPr>
        <w:t>-e,</w:t>
      </w:r>
      <w:r>
        <w:rPr>
          <w:iCs/>
          <w:lang w:eastAsia="x-none"/>
        </w:rPr>
        <w:t xml:space="preserve"> </w:t>
      </w:r>
      <w:r w:rsidRPr="00E0673C">
        <w:rPr>
          <w:iCs/>
          <w:lang w:eastAsia="x-none"/>
        </w:rPr>
        <w:t>Moderator (vivo)</w:t>
      </w:r>
    </w:p>
    <w:bookmarkEnd w:id="3"/>
    <w:p w14:paraId="723AB15B" w14:textId="77777777" w:rsidR="007060A1" w:rsidRPr="00936CF9" w:rsidRDefault="007060A1" w:rsidP="007060A1">
      <w:pPr>
        <w:pStyle w:val="ListParagraph"/>
        <w:numPr>
          <w:ilvl w:val="0"/>
          <w:numId w:val="2"/>
        </w:numPr>
        <w:ind w:left="432" w:hanging="432"/>
        <w:rPr>
          <w:rFonts w:eastAsia="SimSun"/>
          <w:szCs w:val="20"/>
        </w:rPr>
      </w:pPr>
      <w:r w:rsidRPr="008C5F34">
        <w:t xml:space="preserve">ETSI TS 138 </w:t>
      </w:r>
      <w:r>
        <w:t>331</w:t>
      </w:r>
      <w:r w:rsidRPr="008C5F34">
        <w:t>, “</w:t>
      </w:r>
      <w:r>
        <w:t>Radio Resource Control (RRC)</w:t>
      </w:r>
      <w:r w:rsidRPr="008C5F34">
        <w:t>” V16.</w:t>
      </w:r>
      <w:r>
        <w:t>1</w:t>
      </w:r>
      <w:r w:rsidRPr="008C5F34">
        <w:t xml:space="preserve">.0 (2020-07)   </w:t>
      </w:r>
    </w:p>
    <w:p w14:paraId="50B2DDFB" w14:textId="5E6CCF2B" w:rsidR="007060A1" w:rsidRPr="00266369" w:rsidRDefault="007060A1" w:rsidP="007060A1">
      <w:pPr>
        <w:pStyle w:val="ListParagraph"/>
        <w:numPr>
          <w:ilvl w:val="0"/>
          <w:numId w:val="2"/>
        </w:numPr>
        <w:ind w:left="432" w:hanging="432"/>
        <w:rPr>
          <w:rFonts w:eastAsia="SimSun"/>
          <w:szCs w:val="20"/>
        </w:rPr>
      </w:pPr>
      <w:r w:rsidRPr="008C5F34">
        <w:t>ETSI TS 138 21</w:t>
      </w:r>
      <w:r>
        <w:t>4</w:t>
      </w:r>
      <w:r w:rsidRPr="008C5F34">
        <w:t>, “</w:t>
      </w:r>
      <w:r>
        <w:t>Physical layer procedures for data</w:t>
      </w:r>
      <w:r w:rsidRPr="008C5F34">
        <w:t>” V16.2.0 (2020-07)</w:t>
      </w:r>
    </w:p>
    <w:p w14:paraId="77ABE8AB" w14:textId="34D84062" w:rsidR="00266369" w:rsidRPr="00F510BE" w:rsidRDefault="00266369" w:rsidP="00266369">
      <w:pPr>
        <w:pStyle w:val="ListParagraph"/>
        <w:numPr>
          <w:ilvl w:val="0"/>
          <w:numId w:val="2"/>
        </w:numPr>
        <w:rPr>
          <w:b/>
          <w:bCs/>
          <w:iCs/>
          <w:lang w:eastAsia="x-none"/>
        </w:rPr>
      </w:pPr>
      <w:r w:rsidRPr="00F510BE">
        <w:rPr>
          <w:iCs/>
          <w:lang w:eastAsia="x-none"/>
        </w:rPr>
        <w:t>R1-21</w:t>
      </w:r>
      <w:r>
        <w:rPr>
          <w:iCs/>
          <w:lang w:eastAsia="x-none"/>
        </w:rPr>
        <w:t>12714</w:t>
      </w:r>
      <w:r>
        <w:rPr>
          <w:b/>
          <w:bCs/>
          <w:iCs/>
          <w:lang w:eastAsia="x-none"/>
        </w:rPr>
        <w:t xml:space="preserve"> “</w:t>
      </w:r>
      <w:r w:rsidRPr="00DA1B08">
        <w:rPr>
          <w:iCs/>
          <w:lang w:eastAsia="x-none"/>
        </w:rPr>
        <w:t>Summary #</w:t>
      </w:r>
      <w:r>
        <w:rPr>
          <w:iCs/>
          <w:lang w:eastAsia="x-none"/>
        </w:rPr>
        <w:t>4</w:t>
      </w:r>
      <w:r w:rsidRPr="00DA1B08">
        <w:rPr>
          <w:iCs/>
          <w:lang w:eastAsia="x-none"/>
        </w:rPr>
        <w:t xml:space="preserve"> of PDSCH/PUSCH enhancements (Scheduling/HARQ)</w:t>
      </w:r>
      <w:r>
        <w:rPr>
          <w:iCs/>
          <w:lang w:eastAsia="x-none"/>
        </w:rPr>
        <w:t>”</w:t>
      </w:r>
      <w:r w:rsidRPr="008C5F34">
        <w:rPr>
          <w:lang w:val="de-DE"/>
        </w:rPr>
        <w:t>, RAN1 #10</w:t>
      </w:r>
      <w:r>
        <w:rPr>
          <w:lang w:val="de-DE"/>
        </w:rPr>
        <w:t>7</w:t>
      </w:r>
      <w:r w:rsidRPr="008C5F34">
        <w:rPr>
          <w:lang w:val="de-DE"/>
        </w:rPr>
        <w:t>-e,</w:t>
      </w:r>
      <w:r>
        <w:rPr>
          <w:iCs/>
          <w:lang w:eastAsia="x-none"/>
        </w:rPr>
        <w:t xml:space="preserve"> </w:t>
      </w:r>
      <w:r w:rsidRPr="00F510BE">
        <w:rPr>
          <w:iCs/>
          <w:lang w:eastAsia="x-none"/>
        </w:rPr>
        <w:t>Moderator (LG Electronics)</w:t>
      </w:r>
    </w:p>
    <w:p w14:paraId="0F549371" w14:textId="77777777" w:rsidR="00266369" w:rsidRPr="002B5C87" w:rsidRDefault="00266369" w:rsidP="00266369">
      <w:pPr>
        <w:pStyle w:val="ListParagraph"/>
        <w:ind w:left="432"/>
        <w:rPr>
          <w:rFonts w:eastAsia="SimSun"/>
          <w:szCs w:val="20"/>
        </w:rPr>
      </w:pPr>
    </w:p>
    <w:sectPr w:rsidR="00266369" w:rsidRPr="002B5C87" w:rsidSect="00D87391">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6B683" w14:textId="77777777" w:rsidR="00311AD5" w:rsidRDefault="00311AD5">
      <w:r>
        <w:separator/>
      </w:r>
    </w:p>
  </w:endnote>
  <w:endnote w:type="continuationSeparator" w:id="0">
    <w:p w14:paraId="091AB2FD" w14:textId="77777777" w:rsidR="00311AD5" w:rsidRDefault="00311AD5">
      <w:r>
        <w:continuationSeparator/>
      </w:r>
    </w:p>
  </w:endnote>
  <w:endnote w:type="continuationNotice" w:id="1">
    <w:p w14:paraId="291E1349" w14:textId="77777777" w:rsidR="00311AD5" w:rsidRDefault="00311A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1" w14:textId="77777777" w:rsidR="00863188" w:rsidRDefault="008631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3188" w:rsidRDefault="0086318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3" w14:textId="6B6DFD0F" w:rsidR="00863188" w:rsidRDefault="008631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2248D" w14:textId="77777777" w:rsidR="00311AD5" w:rsidRDefault="00311AD5">
      <w:r>
        <w:separator/>
      </w:r>
    </w:p>
  </w:footnote>
  <w:footnote w:type="continuationSeparator" w:id="0">
    <w:p w14:paraId="188B8974" w14:textId="77777777" w:rsidR="00311AD5" w:rsidRDefault="00311AD5">
      <w:r>
        <w:continuationSeparator/>
      </w:r>
    </w:p>
  </w:footnote>
  <w:footnote w:type="continuationNotice" w:id="1">
    <w:p w14:paraId="70C08494" w14:textId="77777777" w:rsidR="00311AD5" w:rsidRDefault="00311A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0" w14:textId="77777777" w:rsidR="00863188" w:rsidRDefault="0086318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BF92CC06"/>
    <w:name w:val="WW8Num7"/>
    <w:lvl w:ilvl="0">
      <w:start w:val="1"/>
      <w:numFmt w:val="decimal"/>
      <w:lvlText w:val="[%1]"/>
      <w:lvlJc w:val="left"/>
      <w:pPr>
        <w:tabs>
          <w:tab w:val="num" w:pos="567"/>
        </w:tabs>
        <w:ind w:left="567" w:hanging="567"/>
      </w:pPr>
      <w:rPr>
        <w:b w:val="0"/>
        <w:bCs w:val="0"/>
        <w:lang w:val="en-GB"/>
      </w:rPr>
    </w:lvl>
  </w:abstractNum>
  <w:abstractNum w:abstractNumId="1" w15:restartNumberingAfterBreak="0">
    <w:nsid w:val="04351401"/>
    <w:multiLevelType w:val="hybridMultilevel"/>
    <w:tmpl w:val="5C745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865C1E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4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lang w:val="en-US"/>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CC3B43"/>
    <w:multiLevelType w:val="hybridMultilevel"/>
    <w:tmpl w:val="90DCC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43A1A"/>
    <w:multiLevelType w:val="hybridMultilevel"/>
    <w:tmpl w:val="76F0320A"/>
    <w:lvl w:ilvl="0" w:tplc="F4EC9D70">
      <w:start w:val="1"/>
      <w:numFmt w:val="bullet"/>
      <w:lvlText w:val=""/>
      <w:lvlJc w:val="left"/>
      <w:pPr>
        <w:tabs>
          <w:tab w:val="num" w:pos="720"/>
        </w:tabs>
        <w:ind w:left="720" w:hanging="360"/>
      </w:pPr>
      <w:rPr>
        <w:rFonts w:ascii="Symbol" w:hAnsi="Symbol" w:hint="default"/>
      </w:rPr>
    </w:lvl>
    <w:lvl w:ilvl="1" w:tplc="3BCC70A6" w:tentative="1">
      <w:start w:val="1"/>
      <w:numFmt w:val="bullet"/>
      <w:lvlText w:val=""/>
      <w:lvlJc w:val="left"/>
      <w:pPr>
        <w:tabs>
          <w:tab w:val="num" w:pos="1440"/>
        </w:tabs>
        <w:ind w:left="1440" w:hanging="360"/>
      </w:pPr>
      <w:rPr>
        <w:rFonts w:ascii="Symbol" w:hAnsi="Symbol" w:hint="default"/>
      </w:rPr>
    </w:lvl>
    <w:lvl w:ilvl="2" w:tplc="2F8092EC" w:tentative="1">
      <w:start w:val="1"/>
      <w:numFmt w:val="bullet"/>
      <w:lvlText w:val=""/>
      <w:lvlJc w:val="left"/>
      <w:pPr>
        <w:tabs>
          <w:tab w:val="num" w:pos="2160"/>
        </w:tabs>
        <w:ind w:left="2160" w:hanging="360"/>
      </w:pPr>
      <w:rPr>
        <w:rFonts w:ascii="Symbol" w:hAnsi="Symbol" w:hint="default"/>
      </w:rPr>
    </w:lvl>
    <w:lvl w:ilvl="3" w:tplc="D068AC04" w:tentative="1">
      <w:start w:val="1"/>
      <w:numFmt w:val="bullet"/>
      <w:lvlText w:val=""/>
      <w:lvlJc w:val="left"/>
      <w:pPr>
        <w:tabs>
          <w:tab w:val="num" w:pos="2880"/>
        </w:tabs>
        <w:ind w:left="2880" w:hanging="360"/>
      </w:pPr>
      <w:rPr>
        <w:rFonts w:ascii="Symbol" w:hAnsi="Symbol" w:hint="default"/>
      </w:rPr>
    </w:lvl>
    <w:lvl w:ilvl="4" w:tplc="93DAC150" w:tentative="1">
      <w:start w:val="1"/>
      <w:numFmt w:val="bullet"/>
      <w:lvlText w:val=""/>
      <w:lvlJc w:val="left"/>
      <w:pPr>
        <w:tabs>
          <w:tab w:val="num" w:pos="3600"/>
        </w:tabs>
        <w:ind w:left="3600" w:hanging="360"/>
      </w:pPr>
      <w:rPr>
        <w:rFonts w:ascii="Symbol" w:hAnsi="Symbol" w:hint="default"/>
      </w:rPr>
    </w:lvl>
    <w:lvl w:ilvl="5" w:tplc="8BFCE9C6" w:tentative="1">
      <w:start w:val="1"/>
      <w:numFmt w:val="bullet"/>
      <w:lvlText w:val=""/>
      <w:lvlJc w:val="left"/>
      <w:pPr>
        <w:tabs>
          <w:tab w:val="num" w:pos="4320"/>
        </w:tabs>
        <w:ind w:left="4320" w:hanging="360"/>
      </w:pPr>
      <w:rPr>
        <w:rFonts w:ascii="Symbol" w:hAnsi="Symbol" w:hint="default"/>
      </w:rPr>
    </w:lvl>
    <w:lvl w:ilvl="6" w:tplc="DD185C10" w:tentative="1">
      <w:start w:val="1"/>
      <w:numFmt w:val="bullet"/>
      <w:lvlText w:val=""/>
      <w:lvlJc w:val="left"/>
      <w:pPr>
        <w:tabs>
          <w:tab w:val="num" w:pos="5040"/>
        </w:tabs>
        <w:ind w:left="5040" w:hanging="360"/>
      </w:pPr>
      <w:rPr>
        <w:rFonts w:ascii="Symbol" w:hAnsi="Symbol" w:hint="default"/>
      </w:rPr>
    </w:lvl>
    <w:lvl w:ilvl="7" w:tplc="68D8B1FE" w:tentative="1">
      <w:start w:val="1"/>
      <w:numFmt w:val="bullet"/>
      <w:lvlText w:val=""/>
      <w:lvlJc w:val="left"/>
      <w:pPr>
        <w:tabs>
          <w:tab w:val="num" w:pos="5760"/>
        </w:tabs>
        <w:ind w:left="5760" w:hanging="360"/>
      </w:pPr>
      <w:rPr>
        <w:rFonts w:ascii="Symbol" w:hAnsi="Symbol" w:hint="default"/>
      </w:rPr>
    </w:lvl>
    <w:lvl w:ilvl="8" w:tplc="E16A31A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C60855"/>
    <w:multiLevelType w:val="hybridMultilevel"/>
    <w:tmpl w:val="C2385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BC16EC"/>
    <w:multiLevelType w:val="hybridMultilevel"/>
    <w:tmpl w:val="B6F67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155A42"/>
    <w:multiLevelType w:val="hybridMultilevel"/>
    <w:tmpl w:val="1A72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754C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2" w15:restartNumberingAfterBreak="0">
    <w:nsid w:val="15F91F51"/>
    <w:multiLevelType w:val="hybridMultilevel"/>
    <w:tmpl w:val="3192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6B0A97"/>
    <w:multiLevelType w:val="hybridMultilevel"/>
    <w:tmpl w:val="CFB01EC8"/>
    <w:lvl w:ilvl="0" w:tplc="58088B44">
      <w:start w:val="1"/>
      <w:numFmt w:val="bullet"/>
      <w:lvlText w:val="•"/>
      <w:lvlJc w:val="left"/>
      <w:pPr>
        <w:tabs>
          <w:tab w:val="num" w:pos="360"/>
        </w:tabs>
        <w:ind w:left="360" w:hanging="360"/>
      </w:pPr>
      <w:rPr>
        <w:rFonts w:ascii="Arial" w:hAnsi="Arial" w:hint="default"/>
      </w:rPr>
    </w:lvl>
    <w:lvl w:ilvl="1" w:tplc="31DE93EE">
      <w:numFmt w:val="bullet"/>
      <w:lvlText w:val="◦"/>
      <w:lvlJc w:val="left"/>
      <w:pPr>
        <w:tabs>
          <w:tab w:val="num" w:pos="1080"/>
        </w:tabs>
        <w:ind w:left="1080" w:hanging="360"/>
      </w:pPr>
      <w:rPr>
        <w:rFonts w:ascii="Microsoft Sans Serif" w:hAnsi="Microsoft Sans Serif" w:hint="default"/>
      </w:rPr>
    </w:lvl>
    <w:lvl w:ilvl="2" w:tplc="A6349FCE">
      <w:numFmt w:val="bullet"/>
      <w:lvlText w:val="•"/>
      <w:lvlJc w:val="left"/>
      <w:pPr>
        <w:tabs>
          <w:tab w:val="num" w:pos="1800"/>
        </w:tabs>
        <w:ind w:left="1800" w:hanging="360"/>
      </w:pPr>
      <w:rPr>
        <w:rFonts w:ascii="Microsoft Sans Serif" w:hAnsi="Microsoft Sans Serif" w:hint="default"/>
      </w:rPr>
    </w:lvl>
    <w:lvl w:ilvl="3" w:tplc="482407B4" w:tentative="1">
      <w:start w:val="1"/>
      <w:numFmt w:val="bullet"/>
      <w:lvlText w:val="•"/>
      <w:lvlJc w:val="left"/>
      <w:pPr>
        <w:tabs>
          <w:tab w:val="num" w:pos="2520"/>
        </w:tabs>
        <w:ind w:left="2520" w:hanging="360"/>
      </w:pPr>
      <w:rPr>
        <w:rFonts w:ascii="Arial" w:hAnsi="Arial" w:hint="default"/>
      </w:rPr>
    </w:lvl>
    <w:lvl w:ilvl="4" w:tplc="DD220138" w:tentative="1">
      <w:start w:val="1"/>
      <w:numFmt w:val="bullet"/>
      <w:lvlText w:val="•"/>
      <w:lvlJc w:val="left"/>
      <w:pPr>
        <w:tabs>
          <w:tab w:val="num" w:pos="3240"/>
        </w:tabs>
        <w:ind w:left="3240" w:hanging="360"/>
      </w:pPr>
      <w:rPr>
        <w:rFonts w:ascii="Arial" w:hAnsi="Arial" w:hint="default"/>
      </w:rPr>
    </w:lvl>
    <w:lvl w:ilvl="5" w:tplc="FAECB356" w:tentative="1">
      <w:start w:val="1"/>
      <w:numFmt w:val="bullet"/>
      <w:lvlText w:val="•"/>
      <w:lvlJc w:val="left"/>
      <w:pPr>
        <w:tabs>
          <w:tab w:val="num" w:pos="3960"/>
        </w:tabs>
        <w:ind w:left="3960" w:hanging="360"/>
      </w:pPr>
      <w:rPr>
        <w:rFonts w:ascii="Arial" w:hAnsi="Arial" w:hint="default"/>
      </w:rPr>
    </w:lvl>
    <w:lvl w:ilvl="6" w:tplc="84308E6C" w:tentative="1">
      <w:start w:val="1"/>
      <w:numFmt w:val="bullet"/>
      <w:lvlText w:val="•"/>
      <w:lvlJc w:val="left"/>
      <w:pPr>
        <w:tabs>
          <w:tab w:val="num" w:pos="4680"/>
        </w:tabs>
        <w:ind w:left="4680" w:hanging="360"/>
      </w:pPr>
      <w:rPr>
        <w:rFonts w:ascii="Arial" w:hAnsi="Arial" w:hint="default"/>
      </w:rPr>
    </w:lvl>
    <w:lvl w:ilvl="7" w:tplc="5B147844" w:tentative="1">
      <w:start w:val="1"/>
      <w:numFmt w:val="bullet"/>
      <w:lvlText w:val="•"/>
      <w:lvlJc w:val="left"/>
      <w:pPr>
        <w:tabs>
          <w:tab w:val="num" w:pos="5400"/>
        </w:tabs>
        <w:ind w:left="5400" w:hanging="360"/>
      </w:pPr>
      <w:rPr>
        <w:rFonts w:ascii="Arial" w:hAnsi="Arial" w:hint="default"/>
      </w:rPr>
    </w:lvl>
    <w:lvl w:ilvl="8" w:tplc="54EEC5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A3B719F"/>
    <w:multiLevelType w:val="hybridMultilevel"/>
    <w:tmpl w:val="77E2ABA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5"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447FFB"/>
    <w:multiLevelType w:val="hybridMultilevel"/>
    <w:tmpl w:val="38F0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7" w15:restartNumberingAfterBreak="0">
    <w:nsid w:val="20756605"/>
    <w:multiLevelType w:val="hybridMultilevel"/>
    <w:tmpl w:val="B48295A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20E94843"/>
    <w:multiLevelType w:val="hybridMultilevel"/>
    <w:tmpl w:val="FA4AB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17F03"/>
    <w:multiLevelType w:val="hybridMultilevel"/>
    <w:tmpl w:val="CCDA57B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40B4D23"/>
    <w:multiLevelType w:val="hybridMultilevel"/>
    <w:tmpl w:val="0BACFF6E"/>
    <w:lvl w:ilvl="0" w:tplc="D0D87254">
      <w:start w:val="1"/>
      <w:numFmt w:val="bullet"/>
      <w:lvlText w:val=""/>
      <w:lvlJc w:val="left"/>
      <w:pPr>
        <w:tabs>
          <w:tab w:val="num" w:pos="1080"/>
        </w:tabs>
        <w:ind w:left="1080" w:hanging="360"/>
      </w:pPr>
      <w:rPr>
        <w:rFonts w:ascii="Symbol" w:hAnsi="Symbol" w:hint="default"/>
      </w:rPr>
    </w:lvl>
    <w:lvl w:ilvl="1" w:tplc="6BDE8684" w:tentative="1">
      <w:start w:val="1"/>
      <w:numFmt w:val="bullet"/>
      <w:lvlText w:val=""/>
      <w:lvlJc w:val="left"/>
      <w:pPr>
        <w:tabs>
          <w:tab w:val="num" w:pos="1800"/>
        </w:tabs>
        <w:ind w:left="1800" w:hanging="360"/>
      </w:pPr>
      <w:rPr>
        <w:rFonts w:ascii="Symbol" w:hAnsi="Symbol" w:hint="default"/>
      </w:rPr>
    </w:lvl>
    <w:lvl w:ilvl="2" w:tplc="ED02E496" w:tentative="1">
      <w:start w:val="1"/>
      <w:numFmt w:val="bullet"/>
      <w:lvlText w:val=""/>
      <w:lvlJc w:val="left"/>
      <w:pPr>
        <w:tabs>
          <w:tab w:val="num" w:pos="2520"/>
        </w:tabs>
        <w:ind w:left="2520" w:hanging="360"/>
      </w:pPr>
      <w:rPr>
        <w:rFonts w:ascii="Symbol" w:hAnsi="Symbol" w:hint="default"/>
      </w:rPr>
    </w:lvl>
    <w:lvl w:ilvl="3" w:tplc="F1FCF67C" w:tentative="1">
      <w:start w:val="1"/>
      <w:numFmt w:val="bullet"/>
      <w:lvlText w:val=""/>
      <w:lvlJc w:val="left"/>
      <w:pPr>
        <w:tabs>
          <w:tab w:val="num" w:pos="3240"/>
        </w:tabs>
        <w:ind w:left="3240" w:hanging="360"/>
      </w:pPr>
      <w:rPr>
        <w:rFonts w:ascii="Symbol" w:hAnsi="Symbol" w:hint="default"/>
      </w:rPr>
    </w:lvl>
    <w:lvl w:ilvl="4" w:tplc="AC642466" w:tentative="1">
      <w:start w:val="1"/>
      <w:numFmt w:val="bullet"/>
      <w:lvlText w:val=""/>
      <w:lvlJc w:val="left"/>
      <w:pPr>
        <w:tabs>
          <w:tab w:val="num" w:pos="3960"/>
        </w:tabs>
        <w:ind w:left="3960" w:hanging="360"/>
      </w:pPr>
      <w:rPr>
        <w:rFonts w:ascii="Symbol" w:hAnsi="Symbol" w:hint="default"/>
      </w:rPr>
    </w:lvl>
    <w:lvl w:ilvl="5" w:tplc="DD1CF7D6" w:tentative="1">
      <w:start w:val="1"/>
      <w:numFmt w:val="bullet"/>
      <w:lvlText w:val=""/>
      <w:lvlJc w:val="left"/>
      <w:pPr>
        <w:tabs>
          <w:tab w:val="num" w:pos="4680"/>
        </w:tabs>
        <w:ind w:left="4680" w:hanging="360"/>
      </w:pPr>
      <w:rPr>
        <w:rFonts w:ascii="Symbol" w:hAnsi="Symbol" w:hint="default"/>
      </w:rPr>
    </w:lvl>
    <w:lvl w:ilvl="6" w:tplc="92F8D7FC" w:tentative="1">
      <w:start w:val="1"/>
      <w:numFmt w:val="bullet"/>
      <w:lvlText w:val=""/>
      <w:lvlJc w:val="left"/>
      <w:pPr>
        <w:tabs>
          <w:tab w:val="num" w:pos="5400"/>
        </w:tabs>
        <w:ind w:left="5400" w:hanging="360"/>
      </w:pPr>
      <w:rPr>
        <w:rFonts w:ascii="Symbol" w:hAnsi="Symbol" w:hint="default"/>
      </w:rPr>
    </w:lvl>
    <w:lvl w:ilvl="7" w:tplc="997E1D0E" w:tentative="1">
      <w:start w:val="1"/>
      <w:numFmt w:val="bullet"/>
      <w:lvlText w:val=""/>
      <w:lvlJc w:val="left"/>
      <w:pPr>
        <w:tabs>
          <w:tab w:val="num" w:pos="6120"/>
        </w:tabs>
        <w:ind w:left="6120" w:hanging="360"/>
      </w:pPr>
      <w:rPr>
        <w:rFonts w:ascii="Symbol" w:hAnsi="Symbol" w:hint="default"/>
      </w:rPr>
    </w:lvl>
    <w:lvl w:ilvl="8" w:tplc="E2EAEB8E" w:tentative="1">
      <w:start w:val="1"/>
      <w:numFmt w:val="bullet"/>
      <w:lvlText w:val=""/>
      <w:lvlJc w:val="left"/>
      <w:pPr>
        <w:tabs>
          <w:tab w:val="num" w:pos="6840"/>
        </w:tabs>
        <w:ind w:left="6840" w:hanging="360"/>
      </w:pPr>
      <w:rPr>
        <w:rFonts w:ascii="Symbol" w:hAnsi="Symbol" w:hint="default"/>
      </w:rPr>
    </w:lvl>
  </w:abstractNum>
  <w:abstractNum w:abstractNumId="23" w15:restartNumberingAfterBreak="0">
    <w:nsid w:val="35083EC9"/>
    <w:multiLevelType w:val="hybridMultilevel"/>
    <w:tmpl w:val="E682CD1E"/>
    <w:lvl w:ilvl="0" w:tplc="44BEB59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F81454"/>
    <w:multiLevelType w:val="hybridMultilevel"/>
    <w:tmpl w:val="06F2B2CC"/>
    <w:lvl w:ilvl="0" w:tplc="BB3C8A32">
      <w:start w:val="1"/>
      <w:numFmt w:val="bullet"/>
      <w:lvlText w:val="•"/>
      <w:lvlJc w:val="left"/>
      <w:pPr>
        <w:tabs>
          <w:tab w:val="num" w:pos="360"/>
        </w:tabs>
        <w:ind w:left="360" w:hanging="360"/>
      </w:pPr>
      <w:rPr>
        <w:rFonts w:ascii="Arial" w:hAnsi="Arial" w:hint="default"/>
      </w:rPr>
    </w:lvl>
    <w:lvl w:ilvl="1" w:tplc="38EAB4DC">
      <w:numFmt w:val="bullet"/>
      <w:lvlText w:val=""/>
      <w:lvlJc w:val="left"/>
      <w:pPr>
        <w:tabs>
          <w:tab w:val="num" w:pos="1080"/>
        </w:tabs>
        <w:ind w:left="1080" w:hanging="360"/>
      </w:pPr>
      <w:rPr>
        <w:rFonts w:ascii="Symbol" w:hAnsi="Symbol" w:hint="default"/>
      </w:rPr>
    </w:lvl>
    <w:lvl w:ilvl="2" w:tplc="0D34DA46">
      <w:numFmt w:val="bullet"/>
      <w:lvlText w:val="o"/>
      <w:lvlJc w:val="left"/>
      <w:pPr>
        <w:tabs>
          <w:tab w:val="num" w:pos="1800"/>
        </w:tabs>
        <w:ind w:left="1800" w:hanging="360"/>
      </w:pPr>
      <w:rPr>
        <w:rFonts w:ascii="Courier New" w:hAnsi="Courier New" w:hint="default"/>
      </w:rPr>
    </w:lvl>
    <w:lvl w:ilvl="3" w:tplc="581A4B00" w:tentative="1">
      <w:start w:val="1"/>
      <w:numFmt w:val="bullet"/>
      <w:lvlText w:val="•"/>
      <w:lvlJc w:val="left"/>
      <w:pPr>
        <w:tabs>
          <w:tab w:val="num" w:pos="2520"/>
        </w:tabs>
        <w:ind w:left="2520" w:hanging="360"/>
      </w:pPr>
      <w:rPr>
        <w:rFonts w:ascii="Arial" w:hAnsi="Arial" w:hint="default"/>
      </w:rPr>
    </w:lvl>
    <w:lvl w:ilvl="4" w:tplc="B024E4EC" w:tentative="1">
      <w:start w:val="1"/>
      <w:numFmt w:val="bullet"/>
      <w:lvlText w:val="•"/>
      <w:lvlJc w:val="left"/>
      <w:pPr>
        <w:tabs>
          <w:tab w:val="num" w:pos="3240"/>
        </w:tabs>
        <w:ind w:left="3240" w:hanging="360"/>
      </w:pPr>
      <w:rPr>
        <w:rFonts w:ascii="Arial" w:hAnsi="Arial" w:hint="default"/>
      </w:rPr>
    </w:lvl>
    <w:lvl w:ilvl="5" w:tplc="F778693E" w:tentative="1">
      <w:start w:val="1"/>
      <w:numFmt w:val="bullet"/>
      <w:lvlText w:val="•"/>
      <w:lvlJc w:val="left"/>
      <w:pPr>
        <w:tabs>
          <w:tab w:val="num" w:pos="3960"/>
        </w:tabs>
        <w:ind w:left="3960" w:hanging="360"/>
      </w:pPr>
      <w:rPr>
        <w:rFonts w:ascii="Arial" w:hAnsi="Arial" w:hint="default"/>
      </w:rPr>
    </w:lvl>
    <w:lvl w:ilvl="6" w:tplc="E0187A0A" w:tentative="1">
      <w:start w:val="1"/>
      <w:numFmt w:val="bullet"/>
      <w:lvlText w:val="•"/>
      <w:lvlJc w:val="left"/>
      <w:pPr>
        <w:tabs>
          <w:tab w:val="num" w:pos="4680"/>
        </w:tabs>
        <w:ind w:left="4680" w:hanging="360"/>
      </w:pPr>
      <w:rPr>
        <w:rFonts w:ascii="Arial" w:hAnsi="Arial" w:hint="default"/>
      </w:rPr>
    </w:lvl>
    <w:lvl w:ilvl="7" w:tplc="339AED54" w:tentative="1">
      <w:start w:val="1"/>
      <w:numFmt w:val="bullet"/>
      <w:lvlText w:val="•"/>
      <w:lvlJc w:val="left"/>
      <w:pPr>
        <w:tabs>
          <w:tab w:val="num" w:pos="5400"/>
        </w:tabs>
        <w:ind w:left="5400" w:hanging="360"/>
      </w:pPr>
      <w:rPr>
        <w:rFonts w:ascii="Arial" w:hAnsi="Arial" w:hint="default"/>
      </w:rPr>
    </w:lvl>
    <w:lvl w:ilvl="8" w:tplc="33524AE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AC7BA8"/>
    <w:multiLevelType w:val="hybridMultilevel"/>
    <w:tmpl w:val="67080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AF0A87"/>
    <w:multiLevelType w:val="hybridMultilevel"/>
    <w:tmpl w:val="050A9AEC"/>
    <w:lvl w:ilvl="0" w:tplc="DA6289EE">
      <w:start w:val="1"/>
      <w:numFmt w:val="bullet"/>
      <w:lvlText w:val="◦"/>
      <w:lvlJc w:val="left"/>
      <w:pPr>
        <w:tabs>
          <w:tab w:val="num" w:pos="360"/>
        </w:tabs>
        <w:ind w:left="360" w:hanging="360"/>
      </w:pPr>
      <w:rPr>
        <w:rFonts w:ascii="Microsoft Sans Serif" w:hAnsi="Microsoft Sans Serif" w:hint="default"/>
      </w:rPr>
    </w:lvl>
    <w:lvl w:ilvl="1" w:tplc="E1EA7F1A">
      <w:start w:val="1"/>
      <w:numFmt w:val="bullet"/>
      <w:lvlText w:val="◦"/>
      <w:lvlJc w:val="left"/>
      <w:pPr>
        <w:tabs>
          <w:tab w:val="num" w:pos="1080"/>
        </w:tabs>
        <w:ind w:left="1080" w:hanging="360"/>
      </w:pPr>
      <w:rPr>
        <w:rFonts w:ascii="Microsoft Sans Serif" w:hAnsi="Microsoft Sans Serif" w:hint="default"/>
      </w:rPr>
    </w:lvl>
    <w:lvl w:ilvl="2" w:tplc="67604ED4">
      <w:numFmt w:val="bullet"/>
      <w:lvlText w:val="o"/>
      <w:lvlJc w:val="left"/>
      <w:pPr>
        <w:tabs>
          <w:tab w:val="num" w:pos="1800"/>
        </w:tabs>
        <w:ind w:left="1800" w:hanging="360"/>
      </w:pPr>
      <w:rPr>
        <w:rFonts w:ascii="Courier New" w:hAnsi="Courier New" w:hint="default"/>
      </w:rPr>
    </w:lvl>
    <w:lvl w:ilvl="3" w:tplc="6E124450" w:tentative="1">
      <w:start w:val="1"/>
      <w:numFmt w:val="bullet"/>
      <w:lvlText w:val="◦"/>
      <w:lvlJc w:val="left"/>
      <w:pPr>
        <w:tabs>
          <w:tab w:val="num" w:pos="2520"/>
        </w:tabs>
        <w:ind w:left="2520" w:hanging="360"/>
      </w:pPr>
      <w:rPr>
        <w:rFonts w:ascii="Microsoft Sans Serif" w:hAnsi="Microsoft Sans Serif" w:hint="default"/>
      </w:rPr>
    </w:lvl>
    <w:lvl w:ilvl="4" w:tplc="36B8949A" w:tentative="1">
      <w:start w:val="1"/>
      <w:numFmt w:val="bullet"/>
      <w:lvlText w:val="◦"/>
      <w:lvlJc w:val="left"/>
      <w:pPr>
        <w:tabs>
          <w:tab w:val="num" w:pos="3240"/>
        </w:tabs>
        <w:ind w:left="3240" w:hanging="360"/>
      </w:pPr>
      <w:rPr>
        <w:rFonts w:ascii="Microsoft Sans Serif" w:hAnsi="Microsoft Sans Serif" w:hint="default"/>
      </w:rPr>
    </w:lvl>
    <w:lvl w:ilvl="5" w:tplc="49887744" w:tentative="1">
      <w:start w:val="1"/>
      <w:numFmt w:val="bullet"/>
      <w:lvlText w:val="◦"/>
      <w:lvlJc w:val="left"/>
      <w:pPr>
        <w:tabs>
          <w:tab w:val="num" w:pos="3960"/>
        </w:tabs>
        <w:ind w:left="3960" w:hanging="360"/>
      </w:pPr>
      <w:rPr>
        <w:rFonts w:ascii="Microsoft Sans Serif" w:hAnsi="Microsoft Sans Serif" w:hint="default"/>
      </w:rPr>
    </w:lvl>
    <w:lvl w:ilvl="6" w:tplc="CF4885E4" w:tentative="1">
      <w:start w:val="1"/>
      <w:numFmt w:val="bullet"/>
      <w:lvlText w:val="◦"/>
      <w:lvlJc w:val="left"/>
      <w:pPr>
        <w:tabs>
          <w:tab w:val="num" w:pos="4680"/>
        </w:tabs>
        <w:ind w:left="4680" w:hanging="360"/>
      </w:pPr>
      <w:rPr>
        <w:rFonts w:ascii="Microsoft Sans Serif" w:hAnsi="Microsoft Sans Serif" w:hint="default"/>
      </w:rPr>
    </w:lvl>
    <w:lvl w:ilvl="7" w:tplc="10B09FDC" w:tentative="1">
      <w:start w:val="1"/>
      <w:numFmt w:val="bullet"/>
      <w:lvlText w:val="◦"/>
      <w:lvlJc w:val="left"/>
      <w:pPr>
        <w:tabs>
          <w:tab w:val="num" w:pos="5400"/>
        </w:tabs>
        <w:ind w:left="5400" w:hanging="360"/>
      </w:pPr>
      <w:rPr>
        <w:rFonts w:ascii="Microsoft Sans Serif" w:hAnsi="Microsoft Sans Serif" w:hint="default"/>
      </w:rPr>
    </w:lvl>
    <w:lvl w:ilvl="8" w:tplc="3B0CA98E" w:tentative="1">
      <w:start w:val="1"/>
      <w:numFmt w:val="bullet"/>
      <w:lvlText w:val="◦"/>
      <w:lvlJc w:val="left"/>
      <w:pPr>
        <w:tabs>
          <w:tab w:val="num" w:pos="6120"/>
        </w:tabs>
        <w:ind w:left="6120" w:hanging="360"/>
      </w:pPr>
      <w:rPr>
        <w:rFonts w:ascii="Microsoft Sans Serif" w:hAnsi="Microsoft Sans Serif" w:hint="default"/>
      </w:rPr>
    </w:lvl>
  </w:abstractNum>
  <w:abstractNum w:abstractNumId="29" w15:restartNumberingAfterBreak="0">
    <w:nsid w:val="40123743"/>
    <w:multiLevelType w:val="hybridMultilevel"/>
    <w:tmpl w:val="6B38D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2D1A3C"/>
    <w:multiLevelType w:val="hybridMultilevel"/>
    <w:tmpl w:val="34809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9926B8"/>
    <w:multiLevelType w:val="hybridMultilevel"/>
    <w:tmpl w:val="1C7E80AA"/>
    <w:lvl w:ilvl="0" w:tplc="747883B6">
      <w:start w:val="1"/>
      <w:numFmt w:val="bullet"/>
      <w:lvlText w:val=""/>
      <w:lvlJc w:val="left"/>
      <w:pPr>
        <w:tabs>
          <w:tab w:val="num" w:pos="360"/>
        </w:tabs>
        <w:ind w:left="360" w:hanging="360"/>
      </w:pPr>
      <w:rPr>
        <w:rFonts w:ascii="Symbol" w:hAnsi="Symbol" w:hint="default"/>
      </w:rPr>
    </w:lvl>
    <w:lvl w:ilvl="1" w:tplc="60D674E4">
      <w:start w:val="83"/>
      <w:numFmt w:val="bullet"/>
      <w:lvlText w:val="◦"/>
      <w:lvlJc w:val="left"/>
      <w:pPr>
        <w:tabs>
          <w:tab w:val="num" w:pos="1080"/>
        </w:tabs>
        <w:ind w:left="1080" w:hanging="360"/>
      </w:pPr>
      <w:rPr>
        <w:rFonts w:ascii="Microsoft Sans Serif" w:hAnsi="Microsoft Sans Serif" w:cs="Times New Roman" w:hint="default"/>
      </w:rPr>
    </w:lvl>
    <w:lvl w:ilvl="2" w:tplc="D0F6FAA8">
      <w:numFmt w:val="bullet"/>
      <w:lvlText w:val="•"/>
      <w:lvlJc w:val="left"/>
      <w:pPr>
        <w:tabs>
          <w:tab w:val="num" w:pos="1800"/>
        </w:tabs>
        <w:ind w:left="1800" w:hanging="360"/>
      </w:pPr>
      <w:rPr>
        <w:rFonts w:ascii="Microsoft Sans Serif" w:hAnsi="Microsoft Sans Serif" w:cs="Times New Roman" w:hint="default"/>
      </w:rPr>
    </w:lvl>
    <w:lvl w:ilvl="3" w:tplc="C6203BF0">
      <w:start w:val="1"/>
      <w:numFmt w:val="bullet"/>
      <w:lvlText w:val=""/>
      <w:lvlJc w:val="left"/>
      <w:pPr>
        <w:tabs>
          <w:tab w:val="num" w:pos="2520"/>
        </w:tabs>
        <w:ind w:left="2520" w:hanging="360"/>
      </w:pPr>
      <w:rPr>
        <w:rFonts w:ascii="Symbol" w:hAnsi="Symbol" w:hint="default"/>
      </w:rPr>
    </w:lvl>
    <w:lvl w:ilvl="4" w:tplc="C4AA39CC">
      <w:start w:val="1"/>
      <w:numFmt w:val="bullet"/>
      <w:lvlText w:val=""/>
      <w:lvlJc w:val="left"/>
      <w:pPr>
        <w:tabs>
          <w:tab w:val="num" w:pos="3240"/>
        </w:tabs>
        <w:ind w:left="3240" w:hanging="360"/>
      </w:pPr>
      <w:rPr>
        <w:rFonts w:ascii="Symbol" w:hAnsi="Symbol" w:hint="default"/>
      </w:rPr>
    </w:lvl>
    <w:lvl w:ilvl="5" w:tplc="BF3E513E">
      <w:start w:val="1"/>
      <w:numFmt w:val="bullet"/>
      <w:lvlText w:val=""/>
      <w:lvlJc w:val="left"/>
      <w:pPr>
        <w:tabs>
          <w:tab w:val="num" w:pos="3960"/>
        </w:tabs>
        <w:ind w:left="3960" w:hanging="360"/>
      </w:pPr>
      <w:rPr>
        <w:rFonts w:ascii="Symbol" w:hAnsi="Symbol" w:hint="default"/>
      </w:rPr>
    </w:lvl>
    <w:lvl w:ilvl="6" w:tplc="3366346A">
      <w:start w:val="1"/>
      <w:numFmt w:val="bullet"/>
      <w:lvlText w:val=""/>
      <w:lvlJc w:val="left"/>
      <w:pPr>
        <w:tabs>
          <w:tab w:val="num" w:pos="4680"/>
        </w:tabs>
        <w:ind w:left="4680" w:hanging="360"/>
      </w:pPr>
      <w:rPr>
        <w:rFonts w:ascii="Symbol" w:hAnsi="Symbol" w:hint="default"/>
      </w:rPr>
    </w:lvl>
    <w:lvl w:ilvl="7" w:tplc="162A8C60">
      <w:start w:val="1"/>
      <w:numFmt w:val="bullet"/>
      <w:lvlText w:val=""/>
      <w:lvlJc w:val="left"/>
      <w:pPr>
        <w:tabs>
          <w:tab w:val="num" w:pos="5400"/>
        </w:tabs>
        <w:ind w:left="5400" w:hanging="360"/>
      </w:pPr>
      <w:rPr>
        <w:rFonts w:ascii="Symbol" w:hAnsi="Symbol" w:hint="default"/>
      </w:rPr>
    </w:lvl>
    <w:lvl w:ilvl="8" w:tplc="BEF414E4">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D701CD"/>
    <w:multiLevelType w:val="hybridMultilevel"/>
    <w:tmpl w:val="462C8E2C"/>
    <w:lvl w:ilvl="0" w:tplc="04090001">
      <w:start w:val="1"/>
      <w:numFmt w:val="bullet"/>
      <w:lvlText w:val=""/>
      <w:lvlJc w:val="left"/>
      <w:pPr>
        <w:tabs>
          <w:tab w:val="num" w:pos="360"/>
        </w:tabs>
        <w:ind w:left="360" w:hanging="360"/>
      </w:pPr>
      <w:rPr>
        <w:rFonts w:ascii="Symbol" w:hAnsi="Symbol" w:hint="default"/>
      </w:rPr>
    </w:lvl>
    <w:lvl w:ilvl="1" w:tplc="613E0E8E">
      <w:start w:val="1"/>
      <w:numFmt w:val="bullet"/>
      <w:lvlText w:val="◦"/>
      <w:lvlJc w:val="left"/>
      <w:pPr>
        <w:tabs>
          <w:tab w:val="num" w:pos="1080"/>
        </w:tabs>
        <w:ind w:left="1080" w:hanging="360"/>
      </w:pPr>
      <w:rPr>
        <w:rFonts w:ascii="Microsoft Sans Serif" w:hAnsi="Microsoft Sans Serif" w:hint="default"/>
      </w:rPr>
    </w:lvl>
    <w:lvl w:ilvl="2" w:tplc="9F54DAD2">
      <w:numFmt w:val="bullet"/>
      <w:lvlText w:val="o"/>
      <w:lvlJc w:val="left"/>
      <w:pPr>
        <w:tabs>
          <w:tab w:val="num" w:pos="1800"/>
        </w:tabs>
        <w:ind w:left="1800" w:hanging="360"/>
      </w:pPr>
      <w:rPr>
        <w:rFonts w:ascii="Courier New" w:hAnsi="Courier New" w:hint="default"/>
      </w:rPr>
    </w:lvl>
    <w:lvl w:ilvl="3" w:tplc="31F261A8">
      <w:numFmt w:val="bullet"/>
      <w:lvlText w:val=""/>
      <w:lvlJc w:val="left"/>
      <w:pPr>
        <w:tabs>
          <w:tab w:val="num" w:pos="2520"/>
        </w:tabs>
        <w:ind w:left="2520" w:hanging="360"/>
      </w:pPr>
      <w:rPr>
        <w:rFonts w:ascii="Wingdings" w:hAnsi="Wingdings" w:hint="default"/>
      </w:rPr>
    </w:lvl>
    <w:lvl w:ilvl="4" w:tplc="EAD81FBE" w:tentative="1">
      <w:start w:val="1"/>
      <w:numFmt w:val="bullet"/>
      <w:lvlText w:val="◦"/>
      <w:lvlJc w:val="left"/>
      <w:pPr>
        <w:tabs>
          <w:tab w:val="num" w:pos="3240"/>
        </w:tabs>
        <w:ind w:left="3240" w:hanging="360"/>
      </w:pPr>
      <w:rPr>
        <w:rFonts w:ascii="Microsoft Sans Serif" w:hAnsi="Microsoft Sans Serif" w:hint="default"/>
      </w:rPr>
    </w:lvl>
    <w:lvl w:ilvl="5" w:tplc="3BAE130C" w:tentative="1">
      <w:start w:val="1"/>
      <w:numFmt w:val="bullet"/>
      <w:lvlText w:val="◦"/>
      <w:lvlJc w:val="left"/>
      <w:pPr>
        <w:tabs>
          <w:tab w:val="num" w:pos="3960"/>
        </w:tabs>
        <w:ind w:left="3960" w:hanging="360"/>
      </w:pPr>
      <w:rPr>
        <w:rFonts w:ascii="Microsoft Sans Serif" w:hAnsi="Microsoft Sans Serif" w:hint="default"/>
      </w:rPr>
    </w:lvl>
    <w:lvl w:ilvl="6" w:tplc="EF46DE8E" w:tentative="1">
      <w:start w:val="1"/>
      <w:numFmt w:val="bullet"/>
      <w:lvlText w:val="◦"/>
      <w:lvlJc w:val="left"/>
      <w:pPr>
        <w:tabs>
          <w:tab w:val="num" w:pos="4680"/>
        </w:tabs>
        <w:ind w:left="4680" w:hanging="360"/>
      </w:pPr>
      <w:rPr>
        <w:rFonts w:ascii="Microsoft Sans Serif" w:hAnsi="Microsoft Sans Serif" w:hint="default"/>
      </w:rPr>
    </w:lvl>
    <w:lvl w:ilvl="7" w:tplc="6FCC7A1C" w:tentative="1">
      <w:start w:val="1"/>
      <w:numFmt w:val="bullet"/>
      <w:lvlText w:val="◦"/>
      <w:lvlJc w:val="left"/>
      <w:pPr>
        <w:tabs>
          <w:tab w:val="num" w:pos="5400"/>
        </w:tabs>
        <w:ind w:left="5400" w:hanging="360"/>
      </w:pPr>
      <w:rPr>
        <w:rFonts w:ascii="Microsoft Sans Serif" w:hAnsi="Microsoft Sans Serif" w:hint="default"/>
      </w:rPr>
    </w:lvl>
    <w:lvl w:ilvl="8" w:tplc="FA18EE74" w:tentative="1">
      <w:start w:val="1"/>
      <w:numFmt w:val="bullet"/>
      <w:lvlText w:val="◦"/>
      <w:lvlJc w:val="left"/>
      <w:pPr>
        <w:tabs>
          <w:tab w:val="num" w:pos="6120"/>
        </w:tabs>
        <w:ind w:left="6120" w:hanging="360"/>
      </w:pPr>
      <w:rPr>
        <w:rFonts w:ascii="Microsoft Sans Serif" w:hAnsi="Microsoft Sans Serif" w:hint="default"/>
      </w:rPr>
    </w:lvl>
  </w:abstractNum>
  <w:abstractNum w:abstractNumId="34" w15:restartNumberingAfterBreak="0">
    <w:nsid w:val="60D04CD9"/>
    <w:multiLevelType w:val="hybridMultilevel"/>
    <w:tmpl w:val="BB18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E2176D"/>
    <w:multiLevelType w:val="multilevel"/>
    <w:tmpl w:val="EAD8FC52"/>
    <w:lvl w:ilvl="0">
      <w:start w:val="1"/>
      <w:numFmt w:val="bullet"/>
      <w:lvlText w:val="o"/>
      <w:lvlJc w:val="left"/>
      <w:pPr>
        <w:ind w:left="1224" w:hanging="360"/>
      </w:pPr>
      <w:rPr>
        <w:rFonts w:ascii="Courier New" w:hAnsi="Courier New" w:cs="Courier New"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37" w15:restartNumberingAfterBreak="0">
    <w:nsid w:val="6498623D"/>
    <w:multiLevelType w:val="hybridMultilevel"/>
    <w:tmpl w:val="960A65C8"/>
    <w:lvl w:ilvl="0" w:tplc="04090001">
      <w:start w:val="1"/>
      <w:numFmt w:val="bullet"/>
      <w:lvlText w:val=""/>
      <w:lvlJc w:val="left"/>
      <w:pPr>
        <w:tabs>
          <w:tab w:val="num" w:pos="1170"/>
        </w:tabs>
        <w:ind w:left="117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8" w15:restartNumberingAfterBreak="0">
    <w:nsid w:val="673A7909"/>
    <w:multiLevelType w:val="hybridMultilevel"/>
    <w:tmpl w:val="339E7CA0"/>
    <w:lvl w:ilvl="0" w:tplc="9FF87482">
      <w:start w:val="1"/>
      <w:numFmt w:val="bullet"/>
      <w:lvlText w:val="•"/>
      <w:lvlJc w:val="left"/>
      <w:pPr>
        <w:tabs>
          <w:tab w:val="num" w:pos="720"/>
        </w:tabs>
        <w:ind w:left="720" w:hanging="360"/>
      </w:pPr>
      <w:rPr>
        <w:rFonts w:ascii="Arial" w:hAnsi="Arial" w:hint="default"/>
      </w:rPr>
    </w:lvl>
    <w:lvl w:ilvl="1" w:tplc="05640CD2">
      <w:numFmt w:val="bullet"/>
      <w:lvlText w:val="◦"/>
      <w:lvlJc w:val="left"/>
      <w:pPr>
        <w:tabs>
          <w:tab w:val="num" w:pos="1440"/>
        </w:tabs>
        <w:ind w:left="1440" w:hanging="360"/>
      </w:pPr>
      <w:rPr>
        <w:rFonts w:ascii="Microsoft Sans Serif" w:hAnsi="Microsoft Sans Serif" w:hint="default"/>
      </w:rPr>
    </w:lvl>
    <w:lvl w:ilvl="2" w:tplc="2D2C5B90">
      <w:numFmt w:val="bullet"/>
      <w:lvlText w:val="•"/>
      <w:lvlJc w:val="left"/>
      <w:pPr>
        <w:tabs>
          <w:tab w:val="num" w:pos="2160"/>
        </w:tabs>
        <w:ind w:left="2160" w:hanging="360"/>
      </w:pPr>
      <w:rPr>
        <w:rFonts w:ascii="Microsoft Sans Serif" w:hAnsi="Microsoft Sans Serif" w:hint="default"/>
      </w:rPr>
    </w:lvl>
    <w:lvl w:ilvl="3" w:tplc="0100CAE6">
      <w:numFmt w:val="bullet"/>
      <w:lvlText w:val="◦"/>
      <w:lvlJc w:val="left"/>
      <w:pPr>
        <w:tabs>
          <w:tab w:val="num" w:pos="2880"/>
        </w:tabs>
        <w:ind w:left="2880" w:hanging="360"/>
      </w:pPr>
      <w:rPr>
        <w:rFonts w:ascii="Microsoft Sans Serif" w:hAnsi="Microsoft Sans Serif" w:hint="default"/>
      </w:rPr>
    </w:lvl>
    <w:lvl w:ilvl="4" w:tplc="904A0DFE" w:tentative="1">
      <w:start w:val="1"/>
      <w:numFmt w:val="bullet"/>
      <w:lvlText w:val="•"/>
      <w:lvlJc w:val="left"/>
      <w:pPr>
        <w:tabs>
          <w:tab w:val="num" w:pos="3600"/>
        </w:tabs>
        <w:ind w:left="3600" w:hanging="360"/>
      </w:pPr>
      <w:rPr>
        <w:rFonts w:ascii="Arial" w:hAnsi="Arial" w:hint="default"/>
      </w:rPr>
    </w:lvl>
    <w:lvl w:ilvl="5" w:tplc="3BFE09EA" w:tentative="1">
      <w:start w:val="1"/>
      <w:numFmt w:val="bullet"/>
      <w:lvlText w:val="•"/>
      <w:lvlJc w:val="left"/>
      <w:pPr>
        <w:tabs>
          <w:tab w:val="num" w:pos="4320"/>
        </w:tabs>
        <w:ind w:left="4320" w:hanging="360"/>
      </w:pPr>
      <w:rPr>
        <w:rFonts w:ascii="Arial" w:hAnsi="Arial" w:hint="default"/>
      </w:rPr>
    </w:lvl>
    <w:lvl w:ilvl="6" w:tplc="9C7A93D8" w:tentative="1">
      <w:start w:val="1"/>
      <w:numFmt w:val="bullet"/>
      <w:lvlText w:val="•"/>
      <w:lvlJc w:val="left"/>
      <w:pPr>
        <w:tabs>
          <w:tab w:val="num" w:pos="5040"/>
        </w:tabs>
        <w:ind w:left="5040" w:hanging="360"/>
      </w:pPr>
      <w:rPr>
        <w:rFonts w:ascii="Arial" w:hAnsi="Arial" w:hint="default"/>
      </w:rPr>
    </w:lvl>
    <w:lvl w:ilvl="7" w:tplc="71068A50" w:tentative="1">
      <w:start w:val="1"/>
      <w:numFmt w:val="bullet"/>
      <w:lvlText w:val="•"/>
      <w:lvlJc w:val="left"/>
      <w:pPr>
        <w:tabs>
          <w:tab w:val="num" w:pos="5760"/>
        </w:tabs>
        <w:ind w:left="5760" w:hanging="360"/>
      </w:pPr>
      <w:rPr>
        <w:rFonts w:ascii="Arial" w:hAnsi="Arial" w:hint="default"/>
      </w:rPr>
    </w:lvl>
    <w:lvl w:ilvl="8" w:tplc="93CC79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4D6F02"/>
    <w:multiLevelType w:val="hybridMultilevel"/>
    <w:tmpl w:val="E90E7BD8"/>
    <w:lvl w:ilvl="0" w:tplc="9F5E8B2C">
      <w:start w:val="1"/>
      <w:numFmt w:val="bullet"/>
      <w:lvlText w:val=""/>
      <w:lvlJc w:val="left"/>
      <w:pPr>
        <w:tabs>
          <w:tab w:val="num" w:pos="720"/>
        </w:tabs>
        <w:ind w:left="720" w:hanging="360"/>
      </w:pPr>
      <w:rPr>
        <w:rFonts w:ascii="Symbol" w:hAnsi="Symbol" w:hint="default"/>
      </w:rPr>
    </w:lvl>
    <w:lvl w:ilvl="1" w:tplc="A3C8C978">
      <w:numFmt w:val="bullet"/>
      <w:lvlText w:val="o"/>
      <w:lvlJc w:val="left"/>
      <w:pPr>
        <w:tabs>
          <w:tab w:val="num" w:pos="1440"/>
        </w:tabs>
        <w:ind w:left="1440" w:hanging="360"/>
      </w:pPr>
      <w:rPr>
        <w:rFonts w:ascii="Courier New" w:hAnsi="Courier New" w:hint="default"/>
      </w:rPr>
    </w:lvl>
    <w:lvl w:ilvl="2" w:tplc="A9BE75AC" w:tentative="1">
      <w:start w:val="1"/>
      <w:numFmt w:val="bullet"/>
      <w:lvlText w:val=""/>
      <w:lvlJc w:val="left"/>
      <w:pPr>
        <w:tabs>
          <w:tab w:val="num" w:pos="2160"/>
        </w:tabs>
        <w:ind w:left="2160" w:hanging="360"/>
      </w:pPr>
      <w:rPr>
        <w:rFonts w:ascii="Symbol" w:hAnsi="Symbol" w:hint="default"/>
      </w:rPr>
    </w:lvl>
    <w:lvl w:ilvl="3" w:tplc="B052E840" w:tentative="1">
      <w:start w:val="1"/>
      <w:numFmt w:val="bullet"/>
      <w:lvlText w:val=""/>
      <w:lvlJc w:val="left"/>
      <w:pPr>
        <w:tabs>
          <w:tab w:val="num" w:pos="2880"/>
        </w:tabs>
        <w:ind w:left="2880" w:hanging="360"/>
      </w:pPr>
      <w:rPr>
        <w:rFonts w:ascii="Symbol" w:hAnsi="Symbol" w:hint="default"/>
      </w:rPr>
    </w:lvl>
    <w:lvl w:ilvl="4" w:tplc="7870FC6E" w:tentative="1">
      <w:start w:val="1"/>
      <w:numFmt w:val="bullet"/>
      <w:lvlText w:val=""/>
      <w:lvlJc w:val="left"/>
      <w:pPr>
        <w:tabs>
          <w:tab w:val="num" w:pos="3600"/>
        </w:tabs>
        <w:ind w:left="3600" w:hanging="360"/>
      </w:pPr>
      <w:rPr>
        <w:rFonts w:ascii="Symbol" w:hAnsi="Symbol" w:hint="default"/>
      </w:rPr>
    </w:lvl>
    <w:lvl w:ilvl="5" w:tplc="A01AAB6A" w:tentative="1">
      <w:start w:val="1"/>
      <w:numFmt w:val="bullet"/>
      <w:lvlText w:val=""/>
      <w:lvlJc w:val="left"/>
      <w:pPr>
        <w:tabs>
          <w:tab w:val="num" w:pos="4320"/>
        </w:tabs>
        <w:ind w:left="4320" w:hanging="360"/>
      </w:pPr>
      <w:rPr>
        <w:rFonts w:ascii="Symbol" w:hAnsi="Symbol" w:hint="default"/>
      </w:rPr>
    </w:lvl>
    <w:lvl w:ilvl="6" w:tplc="A74E0A20" w:tentative="1">
      <w:start w:val="1"/>
      <w:numFmt w:val="bullet"/>
      <w:lvlText w:val=""/>
      <w:lvlJc w:val="left"/>
      <w:pPr>
        <w:tabs>
          <w:tab w:val="num" w:pos="5040"/>
        </w:tabs>
        <w:ind w:left="5040" w:hanging="360"/>
      </w:pPr>
      <w:rPr>
        <w:rFonts w:ascii="Symbol" w:hAnsi="Symbol" w:hint="default"/>
      </w:rPr>
    </w:lvl>
    <w:lvl w:ilvl="7" w:tplc="EDF8ED92" w:tentative="1">
      <w:start w:val="1"/>
      <w:numFmt w:val="bullet"/>
      <w:lvlText w:val=""/>
      <w:lvlJc w:val="left"/>
      <w:pPr>
        <w:tabs>
          <w:tab w:val="num" w:pos="5760"/>
        </w:tabs>
        <w:ind w:left="5760" w:hanging="360"/>
      </w:pPr>
      <w:rPr>
        <w:rFonts w:ascii="Symbol" w:hAnsi="Symbol" w:hint="default"/>
      </w:rPr>
    </w:lvl>
    <w:lvl w:ilvl="8" w:tplc="8EFC06D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C0246C"/>
    <w:multiLevelType w:val="hybridMultilevel"/>
    <w:tmpl w:val="F36E5D48"/>
    <w:lvl w:ilvl="0" w:tplc="0FC8A834">
      <w:start w:val="1"/>
      <w:numFmt w:val="bullet"/>
      <w:lvlText w:val=""/>
      <w:lvlJc w:val="left"/>
      <w:pPr>
        <w:tabs>
          <w:tab w:val="num" w:pos="720"/>
        </w:tabs>
        <w:ind w:left="720" w:hanging="360"/>
      </w:pPr>
      <w:rPr>
        <w:rFonts w:ascii="Symbol" w:hAnsi="Symbol" w:hint="default"/>
      </w:rPr>
    </w:lvl>
    <w:lvl w:ilvl="1" w:tplc="4EA8F0B6">
      <w:start w:val="1"/>
      <w:numFmt w:val="bullet"/>
      <w:lvlText w:val=""/>
      <w:lvlJc w:val="left"/>
      <w:pPr>
        <w:tabs>
          <w:tab w:val="num" w:pos="1440"/>
        </w:tabs>
        <w:ind w:left="1440" w:hanging="360"/>
      </w:pPr>
      <w:rPr>
        <w:rFonts w:ascii="Symbol" w:hAnsi="Symbol" w:hint="default"/>
      </w:rPr>
    </w:lvl>
    <w:lvl w:ilvl="2" w:tplc="1890C14E">
      <w:numFmt w:val="bullet"/>
      <w:lvlText w:val=""/>
      <w:lvlJc w:val="left"/>
      <w:pPr>
        <w:tabs>
          <w:tab w:val="num" w:pos="2160"/>
        </w:tabs>
        <w:ind w:left="2160" w:hanging="360"/>
      </w:pPr>
      <w:rPr>
        <w:rFonts w:ascii="Symbol" w:hAnsi="Symbol" w:hint="default"/>
      </w:rPr>
    </w:lvl>
    <w:lvl w:ilvl="3" w:tplc="7DD2453A" w:tentative="1">
      <w:start w:val="1"/>
      <w:numFmt w:val="bullet"/>
      <w:lvlText w:val=""/>
      <w:lvlJc w:val="left"/>
      <w:pPr>
        <w:tabs>
          <w:tab w:val="num" w:pos="2880"/>
        </w:tabs>
        <w:ind w:left="2880" w:hanging="360"/>
      </w:pPr>
      <w:rPr>
        <w:rFonts w:ascii="Symbol" w:hAnsi="Symbol" w:hint="default"/>
      </w:rPr>
    </w:lvl>
    <w:lvl w:ilvl="4" w:tplc="1DC472E4" w:tentative="1">
      <w:start w:val="1"/>
      <w:numFmt w:val="bullet"/>
      <w:lvlText w:val=""/>
      <w:lvlJc w:val="left"/>
      <w:pPr>
        <w:tabs>
          <w:tab w:val="num" w:pos="3600"/>
        </w:tabs>
        <w:ind w:left="3600" w:hanging="360"/>
      </w:pPr>
      <w:rPr>
        <w:rFonts w:ascii="Symbol" w:hAnsi="Symbol" w:hint="default"/>
      </w:rPr>
    </w:lvl>
    <w:lvl w:ilvl="5" w:tplc="F89C33CA" w:tentative="1">
      <w:start w:val="1"/>
      <w:numFmt w:val="bullet"/>
      <w:lvlText w:val=""/>
      <w:lvlJc w:val="left"/>
      <w:pPr>
        <w:tabs>
          <w:tab w:val="num" w:pos="4320"/>
        </w:tabs>
        <w:ind w:left="4320" w:hanging="360"/>
      </w:pPr>
      <w:rPr>
        <w:rFonts w:ascii="Symbol" w:hAnsi="Symbol" w:hint="default"/>
      </w:rPr>
    </w:lvl>
    <w:lvl w:ilvl="6" w:tplc="43C41A34" w:tentative="1">
      <w:start w:val="1"/>
      <w:numFmt w:val="bullet"/>
      <w:lvlText w:val=""/>
      <w:lvlJc w:val="left"/>
      <w:pPr>
        <w:tabs>
          <w:tab w:val="num" w:pos="5040"/>
        </w:tabs>
        <w:ind w:left="5040" w:hanging="360"/>
      </w:pPr>
      <w:rPr>
        <w:rFonts w:ascii="Symbol" w:hAnsi="Symbol" w:hint="default"/>
      </w:rPr>
    </w:lvl>
    <w:lvl w:ilvl="7" w:tplc="B9102C22" w:tentative="1">
      <w:start w:val="1"/>
      <w:numFmt w:val="bullet"/>
      <w:lvlText w:val=""/>
      <w:lvlJc w:val="left"/>
      <w:pPr>
        <w:tabs>
          <w:tab w:val="num" w:pos="5760"/>
        </w:tabs>
        <w:ind w:left="5760" w:hanging="360"/>
      </w:pPr>
      <w:rPr>
        <w:rFonts w:ascii="Symbol" w:hAnsi="Symbol" w:hint="default"/>
      </w:rPr>
    </w:lvl>
    <w:lvl w:ilvl="8" w:tplc="792873BA" w:tentative="1">
      <w:start w:val="1"/>
      <w:numFmt w:val="bullet"/>
      <w:lvlText w:val=""/>
      <w:lvlJc w:val="left"/>
      <w:pPr>
        <w:tabs>
          <w:tab w:val="num" w:pos="6480"/>
        </w:tabs>
        <w:ind w:left="6480" w:hanging="360"/>
      </w:pPr>
      <w:rPr>
        <w:rFonts w:ascii="Symbol" w:hAnsi="Symbol" w:hint="default"/>
      </w:rPr>
    </w:lvl>
  </w:abstractNum>
  <w:num w:numId="1">
    <w:abstractNumId w:val="21"/>
  </w:num>
  <w:num w:numId="2">
    <w:abstractNumId w:val="0"/>
  </w:num>
  <w:num w:numId="3">
    <w:abstractNumId w:val="3"/>
  </w:num>
  <w:num w:numId="4">
    <w:abstractNumId w:val="26"/>
  </w:num>
  <w:num w:numId="5">
    <w:abstractNumId w:val="39"/>
  </w:num>
  <w:num w:numId="6">
    <w:abstractNumId w:val="40"/>
  </w:num>
  <w:num w:numId="7">
    <w:abstractNumId w:val="42"/>
  </w:num>
  <w:num w:numId="8">
    <w:abstractNumId w:val="8"/>
  </w:num>
  <w:num w:numId="9">
    <w:abstractNumId w:val="19"/>
  </w:num>
  <w:num w:numId="10">
    <w:abstractNumId w:val="2"/>
  </w:num>
  <w:num w:numId="11">
    <w:abstractNumId w:val="32"/>
  </w:num>
  <w:num w:numId="12">
    <w:abstractNumId w:val="31"/>
  </w:num>
  <w:num w:numId="13">
    <w:abstractNumId w:val="23"/>
  </w:num>
  <w:num w:numId="14">
    <w:abstractNumId w:val="1"/>
  </w:num>
  <w:num w:numId="15">
    <w:abstractNumId w:val="36"/>
  </w:num>
  <w:num w:numId="16">
    <w:abstractNumId w:val="29"/>
  </w:num>
  <w:num w:numId="17">
    <w:abstractNumId w:val="10"/>
  </w:num>
  <w:num w:numId="18">
    <w:abstractNumId w:val="37"/>
  </w:num>
  <w:num w:numId="19">
    <w:abstractNumId w:val="38"/>
  </w:num>
  <w:num w:numId="20">
    <w:abstractNumId w:val="13"/>
  </w:num>
  <w:num w:numId="21">
    <w:abstractNumId w:val="28"/>
  </w:num>
  <w:num w:numId="22">
    <w:abstractNumId w:val="33"/>
  </w:num>
  <w:num w:numId="23">
    <w:abstractNumId w:val="34"/>
  </w:num>
  <w:num w:numId="24">
    <w:abstractNumId w:val="25"/>
  </w:num>
  <w:num w:numId="25">
    <w:abstractNumId w:val="9"/>
  </w:num>
  <w:num w:numId="26">
    <w:abstractNumId w:val="17"/>
  </w:num>
  <w:num w:numId="27">
    <w:abstractNumId w:val="4"/>
  </w:num>
  <w:num w:numId="28">
    <w:abstractNumId w:val="16"/>
  </w:num>
  <w:num w:numId="29">
    <w:abstractNumId w:val="27"/>
  </w:num>
  <w:num w:numId="30">
    <w:abstractNumId w:val="14"/>
  </w:num>
  <w:num w:numId="31">
    <w:abstractNumId w:val="24"/>
  </w:num>
  <w:num w:numId="32">
    <w:abstractNumId w:val="7"/>
  </w:num>
  <w:num w:numId="33">
    <w:abstractNumId w:val="12"/>
  </w:num>
  <w:num w:numId="34">
    <w:abstractNumId w:val="35"/>
  </w:num>
  <w:num w:numId="35">
    <w:abstractNumId w:val="11"/>
  </w:num>
  <w:num w:numId="36">
    <w:abstractNumId w:val="18"/>
  </w:num>
  <w:num w:numId="37">
    <w:abstractNumId w:val="20"/>
  </w:num>
  <w:num w:numId="38">
    <w:abstractNumId w:val="43"/>
  </w:num>
  <w:num w:numId="39">
    <w:abstractNumId w:val="32"/>
  </w:num>
  <w:num w:numId="40">
    <w:abstractNumId w:val="15"/>
  </w:num>
  <w:num w:numId="41">
    <w:abstractNumId w:val="44"/>
  </w:num>
  <w:num w:numId="42">
    <w:abstractNumId w:val="5"/>
  </w:num>
  <w:num w:numId="43">
    <w:abstractNumId w:val="30"/>
  </w:num>
  <w:num w:numId="44">
    <w:abstractNumId w:val="6"/>
  </w:num>
  <w:num w:numId="45">
    <w:abstractNumId w:val="22"/>
  </w:num>
  <w:num w:numId="46">
    <w:abstractNumId w:val="41"/>
  </w:num>
  <w:num w:numId="47">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79B"/>
    <w:rsid w:val="0000083F"/>
    <w:rsid w:val="000009BE"/>
    <w:rsid w:val="00000B64"/>
    <w:rsid w:val="00000C01"/>
    <w:rsid w:val="00000C77"/>
    <w:rsid w:val="00000D10"/>
    <w:rsid w:val="00000ECA"/>
    <w:rsid w:val="00000F7F"/>
    <w:rsid w:val="0000111D"/>
    <w:rsid w:val="00001146"/>
    <w:rsid w:val="00001375"/>
    <w:rsid w:val="000016A8"/>
    <w:rsid w:val="000016C8"/>
    <w:rsid w:val="000019D2"/>
    <w:rsid w:val="00001F79"/>
    <w:rsid w:val="00001FC3"/>
    <w:rsid w:val="00001FFC"/>
    <w:rsid w:val="00002110"/>
    <w:rsid w:val="00002375"/>
    <w:rsid w:val="000023EA"/>
    <w:rsid w:val="0000270A"/>
    <w:rsid w:val="00002739"/>
    <w:rsid w:val="0000296E"/>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885"/>
    <w:rsid w:val="00004BE4"/>
    <w:rsid w:val="00004D1D"/>
    <w:rsid w:val="00004D8C"/>
    <w:rsid w:val="00004DCB"/>
    <w:rsid w:val="0000510A"/>
    <w:rsid w:val="000051CF"/>
    <w:rsid w:val="000051F0"/>
    <w:rsid w:val="00005269"/>
    <w:rsid w:val="00005499"/>
    <w:rsid w:val="0000553B"/>
    <w:rsid w:val="00005F69"/>
    <w:rsid w:val="00005F7B"/>
    <w:rsid w:val="000062D2"/>
    <w:rsid w:val="000063BC"/>
    <w:rsid w:val="000066F3"/>
    <w:rsid w:val="00006780"/>
    <w:rsid w:val="000068BC"/>
    <w:rsid w:val="00006C06"/>
    <w:rsid w:val="00006C7A"/>
    <w:rsid w:val="00006F06"/>
    <w:rsid w:val="00006F0C"/>
    <w:rsid w:val="00006FA9"/>
    <w:rsid w:val="0000739C"/>
    <w:rsid w:val="00007495"/>
    <w:rsid w:val="00007559"/>
    <w:rsid w:val="0000762C"/>
    <w:rsid w:val="0000773C"/>
    <w:rsid w:val="0000788F"/>
    <w:rsid w:val="000078B8"/>
    <w:rsid w:val="0000792C"/>
    <w:rsid w:val="00007948"/>
    <w:rsid w:val="00007ACF"/>
    <w:rsid w:val="00007B4B"/>
    <w:rsid w:val="00007D2E"/>
    <w:rsid w:val="00010182"/>
    <w:rsid w:val="000101EF"/>
    <w:rsid w:val="000104A9"/>
    <w:rsid w:val="00010639"/>
    <w:rsid w:val="000107FE"/>
    <w:rsid w:val="00010A5C"/>
    <w:rsid w:val="00010E4E"/>
    <w:rsid w:val="00010E97"/>
    <w:rsid w:val="00010F61"/>
    <w:rsid w:val="00010FD1"/>
    <w:rsid w:val="000110B2"/>
    <w:rsid w:val="000110C9"/>
    <w:rsid w:val="0001117C"/>
    <w:rsid w:val="00011185"/>
    <w:rsid w:val="000111A0"/>
    <w:rsid w:val="0001137B"/>
    <w:rsid w:val="000116BF"/>
    <w:rsid w:val="000118B7"/>
    <w:rsid w:val="00011956"/>
    <w:rsid w:val="000119FE"/>
    <w:rsid w:val="00011A5B"/>
    <w:rsid w:val="00011A8E"/>
    <w:rsid w:val="00011C52"/>
    <w:rsid w:val="00011CC3"/>
    <w:rsid w:val="0001213E"/>
    <w:rsid w:val="0001226C"/>
    <w:rsid w:val="00012296"/>
    <w:rsid w:val="000124D1"/>
    <w:rsid w:val="0001274B"/>
    <w:rsid w:val="000127C7"/>
    <w:rsid w:val="00012BAF"/>
    <w:rsid w:val="00012D57"/>
    <w:rsid w:val="00012F33"/>
    <w:rsid w:val="0001321B"/>
    <w:rsid w:val="0001327E"/>
    <w:rsid w:val="00013353"/>
    <w:rsid w:val="000137B1"/>
    <w:rsid w:val="000137BA"/>
    <w:rsid w:val="0001386C"/>
    <w:rsid w:val="00013B63"/>
    <w:rsid w:val="00013C75"/>
    <w:rsid w:val="00013F64"/>
    <w:rsid w:val="00014161"/>
    <w:rsid w:val="000141F0"/>
    <w:rsid w:val="00014320"/>
    <w:rsid w:val="00014631"/>
    <w:rsid w:val="00014E0E"/>
    <w:rsid w:val="00015042"/>
    <w:rsid w:val="00015379"/>
    <w:rsid w:val="00015747"/>
    <w:rsid w:val="000159C4"/>
    <w:rsid w:val="00015A7E"/>
    <w:rsid w:val="00015BCB"/>
    <w:rsid w:val="00015CED"/>
    <w:rsid w:val="000161C8"/>
    <w:rsid w:val="00016248"/>
    <w:rsid w:val="000162B2"/>
    <w:rsid w:val="0001645D"/>
    <w:rsid w:val="000164BB"/>
    <w:rsid w:val="00016639"/>
    <w:rsid w:val="000167A6"/>
    <w:rsid w:val="00016DCE"/>
    <w:rsid w:val="00016F0C"/>
    <w:rsid w:val="00016FD1"/>
    <w:rsid w:val="00017309"/>
    <w:rsid w:val="000174DB"/>
    <w:rsid w:val="0001761D"/>
    <w:rsid w:val="0001765D"/>
    <w:rsid w:val="00017928"/>
    <w:rsid w:val="00017AA4"/>
    <w:rsid w:val="00017AFD"/>
    <w:rsid w:val="00017B85"/>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6E1"/>
    <w:rsid w:val="0002299C"/>
    <w:rsid w:val="00022D06"/>
    <w:rsid w:val="00022D74"/>
    <w:rsid w:val="00022EF0"/>
    <w:rsid w:val="000230AF"/>
    <w:rsid w:val="00023164"/>
    <w:rsid w:val="0002323E"/>
    <w:rsid w:val="000233F1"/>
    <w:rsid w:val="000233F4"/>
    <w:rsid w:val="00023BB0"/>
    <w:rsid w:val="00023C29"/>
    <w:rsid w:val="00023CE0"/>
    <w:rsid w:val="00023E59"/>
    <w:rsid w:val="00023E95"/>
    <w:rsid w:val="000240FD"/>
    <w:rsid w:val="0002414C"/>
    <w:rsid w:val="000243F5"/>
    <w:rsid w:val="00024472"/>
    <w:rsid w:val="000244F6"/>
    <w:rsid w:val="0002451C"/>
    <w:rsid w:val="00024794"/>
    <w:rsid w:val="000248C9"/>
    <w:rsid w:val="0002496A"/>
    <w:rsid w:val="00024974"/>
    <w:rsid w:val="000249B3"/>
    <w:rsid w:val="00024B7F"/>
    <w:rsid w:val="00024C00"/>
    <w:rsid w:val="00024D64"/>
    <w:rsid w:val="00024E37"/>
    <w:rsid w:val="00024E6E"/>
    <w:rsid w:val="0002506A"/>
    <w:rsid w:val="00025336"/>
    <w:rsid w:val="0002541B"/>
    <w:rsid w:val="000255A1"/>
    <w:rsid w:val="000258DD"/>
    <w:rsid w:val="0002591B"/>
    <w:rsid w:val="00025C9A"/>
    <w:rsid w:val="00025E4F"/>
    <w:rsid w:val="000261A3"/>
    <w:rsid w:val="000266AE"/>
    <w:rsid w:val="000267EB"/>
    <w:rsid w:val="000268EA"/>
    <w:rsid w:val="00026905"/>
    <w:rsid w:val="00026977"/>
    <w:rsid w:val="00026B7D"/>
    <w:rsid w:val="00026C52"/>
    <w:rsid w:val="00026C64"/>
    <w:rsid w:val="00026EF9"/>
    <w:rsid w:val="00026F14"/>
    <w:rsid w:val="00026FED"/>
    <w:rsid w:val="00027333"/>
    <w:rsid w:val="000273DF"/>
    <w:rsid w:val="000276E7"/>
    <w:rsid w:val="00027D56"/>
    <w:rsid w:val="00027EDE"/>
    <w:rsid w:val="00027F16"/>
    <w:rsid w:val="000300FE"/>
    <w:rsid w:val="00030272"/>
    <w:rsid w:val="0003053F"/>
    <w:rsid w:val="00030619"/>
    <w:rsid w:val="00030744"/>
    <w:rsid w:val="000307C6"/>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093"/>
    <w:rsid w:val="000321DC"/>
    <w:rsid w:val="000325EF"/>
    <w:rsid w:val="000329E9"/>
    <w:rsid w:val="00032A0C"/>
    <w:rsid w:val="00032C57"/>
    <w:rsid w:val="00032E19"/>
    <w:rsid w:val="00032F26"/>
    <w:rsid w:val="00032F64"/>
    <w:rsid w:val="00032F8C"/>
    <w:rsid w:val="00033423"/>
    <w:rsid w:val="00033AFC"/>
    <w:rsid w:val="00033CA9"/>
    <w:rsid w:val="00033CE8"/>
    <w:rsid w:val="000340FD"/>
    <w:rsid w:val="00034207"/>
    <w:rsid w:val="000343D7"/>
    <w:rsid w:val="000344C3"/>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81D"/>
    <w:rsid w:val="0003698E"/>
    <w:rsid w:val="00036C45"/>
    <w:rsid w:val="00036C59"/>
    <w:rsid w:val="00036C9C"/>
    <w:rsid w:val="00036E00"/>
    <w:rsid w:val="00036FA7"/>
    <w:rsid w:val="000370B4"/>
    <w:rsid w:val="0003723F"/>
    <w:rsid w:val="00037633"/>
    <w:rsid w:val="000377E3"/>
    <w:rsid w:val="00037975"/>
    <w:rsid w:val="000379C4"/>
    <w:rsid w:val="00037A21"/>
    <w:rsid w:val="00037BAD"/>
    <w:rsid w:val="00037C2D"/>
    <w:rsid w:val="00037EBB"/>
    <w:rsid w:val="000402B6"/>
    <w:rsid w:val="00040450"/>
    <w:rsid w:val="000404F2"/>
    <w:rsid w:val="00040A96"/>
    <w:rsid w:val="00040AAD"/>
    <w:rsid w:val="00040C15"/>
    <w:rsid w:val="00040CEF"/>
    <w:rsid w:val="00040D8E"/>
    <w:rsid w:val="00040ED9"/>
    <w:rsid w:val="000413B8"/>
    <w:rsid w:val="00041487"/>
    <w:rsid w:val="000416DE"/>
    <w:rsid w:val="000417DF"/>
    <w:rsid w:val="0004182E"/>
    <w:rsid w:val="000418C8"/>
    <w:rsid w:val="0004198A"/>
    <w:rsid w:val="0004198E"/>
    <w:rsid w:val="00041A46"/>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407"/>
    <w:rsid w:val="000436A3"/>
    <w:rsid w:val="00043703"/>
    <w:rsid w:val="0004371B"/>
    <w:rsid w:val="0004373B"/>
    <w:rsid w:val="00043BF3"/>
    <w:rsid w:val="00043F2D"/>
    <w:rsid w:val="00044225"/>
    <w:rsid w:val="00044576"/>
    <w:rsid w:val="00044872"/>
    <w:rsid w:val="0004494B"/>
    <w:rsid w:val="00044AE0"/>
    <w:rsid w:val="00044B36"/>
    <w:rsid w:val="00044C80"/>
    <w:rsid w:val="00044DBF"/>
    <w:rsid w:val="00044E0F"/>
    <w:rsid w:val="00044F4F"/>
    <w:rsid w:val="00044FC4"/>
    <w:rsid w:val="000451E5"/>
    <w:rsid w:val="000452D6"/>
    <w:rsid w:val="000453F6"/>
    <w:rsid w:val="000454E5"/>
    <w:rsid w:val="0004556C"/>
    <w:rsid w:val="00045740"/>
    <w:rsid w:val="0004595A"/>
    <w:rsid w:val="00045A54"/>
    <w:rsid w:val="00045A6C"/>
    <w:rsid w:val="00045C7E"/>
    <w:rsid w:val="00045D21"/>
    <w:rsid w:val="0004608F"/>
    <w:rsid w:val="000464FE"/>
    <w:rsid w:val="00046AB2"/>
    <w:rsid w:val="00046B5E"/>
    <w:rsid w:val="00046CD6"/>
    <w:rsid w:val="00046CE4"/>
    <w:rsid w:val="00046E6F"/>
    <w:rsid w:val="00046F38"/>
    <w:rsid w:val="00046F9A"/>
    <w:rsid w:val="00047033"/>
    <w:rsid w:val="00047096"/>
    <w:rsid w:val="000472F3"/>
    <w:rsid w:val="00047383"/>
    <w:rsid w:val="00047449"/>
    <w:rsid w:val="0004769C"/>
    <w:rsid w:val="0004776B"/>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A47"/>
    <w:rsid w:val="00050CE3"/>
    <w:rsid w:val="00050D4C"/>
    <w:rsid w:val="00050F7F"/>
    <w:rsid w:val="00051135"/>
    <w:rsid w:val="000514FB"/>
    <w:rsid w:val="000515F7"/>
    <w:rsid w:val="00051938"/>
    <w:rsid w:val="0005193E"/>
    <w:rsid w:val="00051AA3"/>
    <w:rsid w:val="00051AB3"/>
    <w:rsid w:val="00051B10"/>
    <w:rsid w:val="00051BC7"/>
    <w:rsid w:val="00051BFF"/>
    <w:rsid w:val="00051C46"/>
    <w:rsid w:val="0005201C"/>
    <w:rsid w:val="0005241E"/>
    <w:rsid w:val="00052488"/>
    <w:rsid w:val="000524BA"/>
    <w:rsid w:val="000525B8"/>
    <w:rsid w:val="000525FD"/>
    <w:rsid w:val="000527AA"/>
    <w:rsid w:val="0005289E"/>
    <w:rsid w:val="0005291A"/>
    <w:rsid w:val="00052AE3"/>
    <w:rsid w:val="00052B96"/>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3D12"/>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C4A"/>
    <w:rsid w:val="00055DA6"/>
    <w:rsid w:val="00055F19"/>
    <w:rsid w:val="0005602E"/>
    <w:rsid w:val="00056057"/>
    <w:rsid w:val="00056250"/>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087"/>
    <w:rsid w:val="00060291"/>
    <w:rsid w:val="000602B9"/>
    <w:rsid w:val="000602E9"/>
    <w:rsid w:val="000602F9"/>
    <w:rsid w:val="0006030D"/>
    <w:rsid w:val="0006031E"/>
    <w:rsid w:val="00060477"/>
    <w:rsid w:val="00060586"/>
    <w:rsid w:val="00060598"/>
    <w:rsid w:val="0006090A"/>
    <w:rsid w:val="00060AD6"/>
    <w:rsid w:val="00060B9E"/>
    <w:rsid w:val="00060C67"/>
    <w:rsid w:val="00060F2D"/>
    <w:rsid w:val="00060FDB"/>
    <w:rsid w:val="0006106F"/>
    <w:rsid w:val="000611D8"/>
    <w:rsid w:val="0006129E"/>
    <w:rsid w:val="000612C5"/>
    <w:rsid w:val="00061359"/>
    <w:rsid w:val="000613C1"/>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5E0"/>
    <w:rsid w:val="0006263A"/>
    <w:rsid w:val="00062AE7"/>
    <w:rsid w:val="00062D9A"/>
    <w:rsid w:val="000631CE"/>
    <w:rsid w:val="000632F7"/>
    <w:rsid w:val="00063485"/>
    <w:rsid w:val="000634A9"/>
    <w:rsid w:val="000634FA"/>
    <w:rsid w:val="000634FE"/>
    <w:rsid w:val="00063837"/>
    <w:rsid w:val="00063884"/>
    <w:rsid w:val="000639E0"/>
    <w:rsid w:val="00063C68"/>
    <w:rsid w:val="00063F57"/>
    <w:rsid w:val="000644E4"/>
    <w:rsid w:val="00064547"/>
    <w:rsid w:val="000646C9"/>
    <w:rsid w:val="0006480B"/>
    <w:rsid w:val="00064944"/>
    <w:rsid w:val="00064A2B"/>
    <w:rsid w:val="00064B46"/>
    <w:rsid w:val="00064C34"/>
    <w:rsid w:val="00064DDE"/>
    <w:rsid w:val="00065016"/>
    <w:rsid w:val="00065031"/>
    <w:rsid w:val="0006515E"/>
    <w:rsid w:val="0006549C"/>
    <w:rsid w:val="0006550F"/>
    <w:rsid w:val="00065580"/>
    <w:rsid w:val="00065593"/>
    <w:rsid w:val="000655C8"/>
    <w:rsid w:val="0006571D"/>
    <w:rsid w:val="000659DD"/>
    <w:rsid w:val="00065ADC"/>
    <w:rsid w:val="00065B57"/>
    <w:rsid w:val="00065BB9"/>
    <w:rsid w:val="00065C9D"/>
    <w:rsid w:val="00065D64"/>
    <w:rsid w:val="00065E53"/>
    <w:rsid w:val="00066173"/>
    <w:rsid w:val="0006625A"/>
    <w:rsid w:val="00066424"/>
    <w:rsid w:val="000667D1"/>
    <w:rsid w:val="0006698C"/>
    <w:rsid w:val="00066A94"/>
    <w:rsid w:val="00066AC9"/>
    <w:rsid w:val="0006703F"/>
    <w:rsid w:val="00067087"/>
    <w:rsid w:val="0006709B"/>
    <w:rsid w:val="0006739D"/>
    <w:rsid w:val="00067463"/>
    <w:rsid w:val="000675F1"/>
    <w:rsid w:val="0006777C"/>
    <w:rsid w:val="00067A46"/>
    <w:rsid w:val="00067DA2"/>
    <w:rsid w:val="00067FE2"/>
    <w:rsid w:val="000700AB"/>
    <w:rsid w:val="00070192"/>
    <w:rsid w:val="00070519"/>
    <w:rsid w:val="00070664"/>
    <w:rsid w:val="00070DFD"/>
    <w:rsid w:val="00070F6B"/>
    <w:rsid w:val="0007118F"/>
    <w:rsid w:val="000711C1"/>
    <w:rsid w:val="00071430"/>
    <w:rsid w:val="00071522"/>
    <w:rsid w:val="000715E9"/>
    <w:rsid w:val="0007162A"/>
    <w:rsid w:val="000716FB"/>
    <w:rsid w:val="00071740"/>
    <w:rsid w:val="0007177B"/>
    <w:rsid w:val="000719E7"/>
    <w:rsid w:val="00071CF1"/>
    <w:rsid w:val="00071EE1"/>
    <w:rsid w:val="00071FD0"/>
    <w:rsid w:val="000721EC"/>
    <w:rsid w:val="00072326"/>
    <w:rsid w:val="00072638"/>
    <w:rsid w:val="00072C3A"/>
    <w:rsid w:val="00072CB5"/>
    <w:rsid w:val="00072E1B"/>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375"/>
    <w:rsid w:val="000743A0"/>
    <w:rsid w:val="000744CE"/>
    <w:rsid w:val="0007475B"/>
    <w:rsid w:val="00074A9E"/>
    <w:rsid w:val="00074BF5"/>
    <w:rsid w:val="00074CFB"/>
    <w:rsid w:val="00074ED6"/>
    <w:rsid w:val="00075021"/>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61E"/>
    <w:rsid w:val="00076629"/>
    <w:rsid w:val="00076815"/>
    <w:rsid w:val="00076880"/>
    <w:rsid w:val="0007688B"/>
    <w:rsid w:val="00076A90"/>
    <w:rsid w:val="00076B98"/>
    <w:rsid w:val="00076C83"/>
    <w:rsid w:val="00076D3D"/>
    <w:rsid w:val="00076FD1"/>
    <w:rsid w:val="00077073"/>
    <w:rsid w:val="0007722D"/>
    <w:rsid w:val="00077378"/>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C11"/>
    <w:rsid w:val="00080D37"/>
    <w:rsid w:val="00080D74"/>
    <w:rsid w:val="000811AE"/>
    <w:rsid w:val="00081383"/>
    <w:rsid w:val="0008140D"/>
    <w:rsid w:val="00081437"/>
    <w:rsid w:val="00081B61"/>
    <w:rsid w:val="00081C78"/>
    <w:rsid w:val="00081E39"/>
    <w:rsid w:val="0008201A"/>
    <w:rsid w:val="000820A2"/>
    <w:rsid w:val="0008237B"/>
    <w:rsid w:val="000823F6"/>
    <w:rsid w:val="00082513"/>
    <w:rsid w:val="000826FF"/>
    <w:rsid w:val="00082768"/>
    <w:rsid w:val="0008283C"/>
    <w:rsid w:val="0008298C"/>
    <w:rsid w:val="000829EE"/>
    <w:rsid w:val="00082A49"/>
    <w:rsid w:val="00082AAB"/>
    <w:rsid w:val="00082BDD"/>
    <w:rsid w:val="00082C90"/>
    <w:rsid w:val="00083233"/>
    <w:rsid w:val="000832D0"/>
    <w:rsid w:val="00083312"/>
    <w:rsid w:val="00083322"/>
    <w:rsid w:val="0008367C"/>
    <w:rsid w:val="0008376B"/>
    <w:rsid w:val="000838E5"/>
    <w:rsid w:val="0008399B"/>
    <w:rsid w:val="00083ABE"/>
    <w:rsid w:val="00083D3C"/>
    <w:rsid w:val="00083E8F"/>
    <w:rsid w:val="00083E9C"/>
    <w:rsid w:val="00083F73"/>
    <w:rsid w:val="000841F5"/>
    <w:rsid w:val="00084255"/>
    <w:rsid w:val="000842C9"/>
    <w:rsid w:val="0008466E"/>
    <w:rsid w:val="0008473D"/>
    <w:rsid w:val="00084A59"/>
    <w:rsid w:val="00084B80"/>
    <w:rsid w:val="00084B97"/>
    <w:rsid w:val="000850B3"/>
    <w:rsid w:val="00085239"/>
    <w:rsid w:val="000855D7"/>
    <w:rsid w:val="0008580E"/>
    <w:rsid w:val="00085841"/>
    <w:rsid w:val="000859AB"/>
    <w:rsid w:val="00085AB0"/>
    <w:rsid w:val="00085BA8"/>
    <w:rsid w:val="00085F08"/>
    <w:rsid w:val="000860A2"/>
    <w:rsid w:val="000862BA"/>
    <w:rsid w:val="000862F6"/>
    <w:rsid w:val="00086530"/>
    <w:rsid w:val="000868B5"/>
    <w:rsid w:val="00086936"/>
    <w:rsid w:val="00086ADD"/>
    <w:rsid w:val="00086B50"/>
    <w:rsid w:val="00086B78"/>
    <w:rsid w:val="00086C4D"/>
    <w:rsid w:val="00086C82"/>
    <w:rsid w:val="00086EF0"/>
    <w:rsid w:val="000870F8"/>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C"/>
    <w:rsid w:val="00090674"/>
    <w:rsid w:val="00090779"/>
    <w:rsid w:val="00090BCA"/>
    <w:rsid w:val="00090C13"/>
    <w:rsid w:val="00090F91"/>
    <w:rsid w:val="0009168D"/>
    <w:rsid w:val="00091768"/>
    <w:rsid w:val="00091CE4"/>
    <w:rsid w:val="00091DA6"/>
    <w:rsid w:val="000921D6"/>
    <w:rsid w:val="000921E3"/>
    <w:rsid w:val="000924F2"/>
    <w:rsid w:val="0009267A"/>
    <w:rsid w:val="000927F0"/>
    <w:rsid w:val="00092960"/>
    <w:rsid w:val="00092987"/>
    <w:rsid w:val="00092A3D"/>
    <w:rsid w:val="00092BEA"/>
    <w:rsid w:val="00092EE1"/>
    <w:rsid w:val="00092F03"/>
    <w:rsid w:val="00092FDF"/>
    <w:rsid w:val="000931C3"/>
    <w:rsid w:val="000933F8"/>
    <w:rsid w:val="00093566"/>
    <w:rsid w:val="000936EF"/>
    <w:rsid w:val="00093739"/>
    <w:rsid w:val="00093CF6"/>
    <w:rsid w:val="00093E0C"/>
    <w:rsid w:val="00093EF0"/>
    <w:rsid w:val="00093F75"/>
    <w:rsid w:val="00094031"/>
    <w:rsid w:val="00094179"/>
    <w:rsid w:val="0009437A"/>
    <w:rsid w:val="00094489"/>
    <w:rsid w:val="0009448B"/>
    <w:rsid w:val="00094627"/>
    <w:rsid w:val="000947B7"/>
    <w:rsid w:val="000947DA"/>
    <w:rsid w:val="00094CD7"/>
    <w:rsid w:val="00094D0A"/>
    <w:rsid w:val="00094E86"/>
    <w:rsid w:val="00094F16"/>
    <w:rsid w:val="0009512D"/>
    <w:rsid w:val="0009532C"/>
    <w:rsid w:val="0009548C"/>
    <w:rsid w:val="000954C6"/>
    <w:rsid w:val="00095671"/>
    <w:rsid w:val="000956BC"/>
    <w:rsid w:val="0009576C"/>
    <w:rsid w:val="000957FF"/>
    <w:rsid w:val="00095920"/>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4F9"/>
    <w:rsid w:val="00097702"/>
    <w:rsid w:val="00097823"/>
    <w:rsid w:val="000979F0"/>
    <w:rsid w:val="00097AE8"/>
    <w:rsid w:val="00097EFA"/>
    <w:rsid w:val="00097FEC"/>
    <w:rsid w:val="000A01C6"/>
    <w:rsid w:val="000A02DC"/>
    <w:rsid w:val="000A0977"/>
    <w:rsid w:val="000A09A2"/>
    <w:rsid w:val="000A0B0C"/>
    <w:rsid w:val="000A0CA1"/>
    <w:rsid w:val="000A0D19"/>
    <w:rsid w:val="000A0D2C"/>
    <w:rsid w:val="000A0D70"/>
    <w:rsid w:val="000A0E99"/>
    <w:rsid w:val="000A1084"/>
    <w:rsid w:val="000A128A"/>
    <w:rsid w:val="000A14BC"/>
    <w:rsid w:val="000A1584"/>
    <w:rsid w:val="000A1692"/>
    <w:rsid w:val="000A18E3"/>
    <w:rsid w:val="000A1AD3"/>
    <w:rsid w:val="000A1D49"/>
    <w:rsid w:val="000A1E7B"/>
    <w:rsid w:val="000A1F57"/>
    <w:rsid w:val="000A20AD"/>
    <w:rsid w:val="000A21AE"/>
    <w:rsid w:val="000A23D2"/>
    <w:rsid w:val="000A23E5"/>
    <w:rsid w:val="000A26E4"/>
    <w:rsid w:val="000A2ADE"/>
    <w:rsid w:val="000A2AED"/>
    <w:rsid w:val="000A2D70"/>
    <w:rsid w:val="000A2DA8"/>
    <w:rsid w:val="000A2E8D"/>
    <w:rsid w:val="000A31F7"/>
    <w:rsid w:val="000A39F2"/>
    <w:rsid w:val="000A3ACB"/>
    <w:rsid w:val="000A44AC"/>
    <w:rsid w:val="000A48F6"/>
    <w:rsid w:val="000A49C9"/>
    <w:rsid w:val="000A49DE"/>
    <w:rsid w:val="000A4B74"/>
    <w:rsid w:val="000A4F53"/>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C8"/>
    <w:rsid w:val="000A72FC"/>
    <w:rsid w:val="000A7327"/>
    <w:rsid w:val="000A7734"/>
    <w:rsid w:val="000A77E2"/>
    <w:rsid w:val="000A79FE"/>
    <w:rsid w:val="000A7C88"/>
    <w:rsid w:val="000A7C96"/>
    <w:rsid w:val="000A7FBA"/>
    <w:rsid w:val="000A7FBC"/>
    <w:rsid w:val="000B0183"/>
    <w:rsid w:val="000B028D"/>
    <w:rsid w:val="000B0292"/>
    <w:rsid w:val="000B02C2"/>
    <w:rsid w:val="000B0592"/>
    <w:rsid w:val="000B081C"/>
    <w:rsid w:val="000B08CA"/>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97"/>
    <w:rsid w:val="000B20CB"/>
    <w:rsid w:val="000B2130"/>
    <w:rsid w:val="000B256B"/>
    <w:rsid w:val="000B272D"/>
    <w:rsid w:val="000B29F6"/>
    <w:rsid w:val="000B32D4"/>
    <w:rsid w:val="000B333B"/>
    <w:rsid w:val="000B3413"/>
    <w:rsid w:val="000B349B"/>
    <w:rsid w:val="000B38CA"/>
    <w:rsid w:val="000B38DA"/>
    <w:rsid w:val="000B3A2B"/>
    <w:rsid w:val="000B3BA0"/>
    <w:rsid w:val="000B3F37"/>
    <w:rsid w:val="000B43FC"/>
    <w:rsid w:val="000B444F"/>
    <w:rsid w:val="000B4617"/>
    <w:rsid w:val="000B4788"/>
    <w:rsid w:val="000B49D7"/>
    <w:rsid w:val="000B4AEB"/>
    <w:rsid w:val="000B4EB2"/>
    <w:rsid w:val="000B4FF1"/>
    <w:rsid w:val="000B5295"/>
    <w:rsid w:val="000B5313"/>
    <w:rsid w:val="000B546F"/>
    <w:rsid w:val="000B56A3"/>
    <w:rsid w:val="000B5AF7"/>
    <w:rsid w:val="000B5D4A"/>
    <w:rsid w:val="000B5F3F"/>
    <w:rsid w:val="000B5F40"/>
    <w:rsid w:val="000B6030"/>
    <w:rsid w:val="000B6329"/>
    <w:rsid w:val="000B6428"/>
    <w:rsid w:val="000B65BE"/>
    <w:rsid w:val="000B686E"/>
    <w:rsid w:val="000B6BDF"/>
    <w:rsid w:val="000B6CB5"/>
    <w:rsid w:val="000B6F56"/>
    <w:rsid w:val="000B71B6"/>
    <w:rsid w:val="000B71CC"/>
    <w:rsid w:val="000B740F"/>
    <w:rsid w:val="000B7424"/>
    <w:rsid w:val="000B748E"/>
    <w:rsid w:val="000B74C3"/>
    <w:rsid w:val="000B757F"/>
    <w:rsid w:val="000B7859"/>
    <w:rsid w:val="000B796F"/>
    <w:rsid w:val="000B7ADE"/>
    <w:rsid w:val="000B7B2B"/>
    <w:rsid w:val="000B7CAF"/>
    <w:rsid w:val="000B7D5E"/>
    <w:rsid w:val="000B7F4C"/>
    <w:rsid w:val="000C0145"/>
    <w:rsid w:val="000C028F"/>
    <w:rsid w:val="000C085C"/>
    <w:rsid w:val="000C08CD"/>
    <w:rsid w:val="000C0916"/>
    <w:rsid w:val="000C0D5A"/>
    <w:rsid w:val="000C109F"/>
    <w:rsid w:val="000C132D"/>
    <w:rsid w:val="000C133A"/>
    <w:rsid w:val="000C1454"/>
    <w:rsid w:val="000C1545"/>
    <w:rsid w:val="000C1756"/>
    <w:rsid w:val="000C1769"/>
    <w:rsid w:val="000C17DB"/>
    <w:rsid w:val="000C1A3D"/>
    <w:rsid w:val="000C1A55"/>
    <w:rsid w:val="000C1A70"/>
    <w:rsid w:val="000C1DBD"/>
    <w:rsid w:val="000C2187"/>
    <w:rsid w:val="000C22CB"/>
    <w:rsid w:val="000C240A"/>
    <w:rsid w:val="000C285B"/>
    <w:rsid w:val="000C2931"/>
    <w:rsid w:val="000C2B26"/>
    <w:rsid w:val="000C2D3F"/>
    <w:rsid w:val="000C2DE1"/>
    <w:rsid w:val="000C2E4A"/>
    <w:rsid w:val="000C2E7E"/>
    <w:rsid w:val="000C393F"/>
    <w:rsid w:val="000C3A7D"/>
    <w:rsid w:val="000C3E83"/>
    <w:rsid w:val="000C4065"/>
    <w:rsid w:val="000C4137"/>
    <w:rsid w:val="000C4302"/>
    <w:rsid w:val="000C4538"/>
    <w:rsid w:val="000C45CC"/>
    <w:rsid w:val="000C45D8"/>
    <w:rsid w:val="000C487F"/>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659"/>
    <w:rsid w:val="000C673C"/>
    <w:rsid w:val="000C69F8"/>
    <w:rsid w:val="000C6A01"/>
    <w:rsid w:val="000C6C5F"/>
    <w:rsid w:val="000C6E1C"/>
    <w:rsid w:val="000C71D9"/>
    <w:rsid w:val="000C76B9"/>
    <w:rsid w:val="000C7756"/>
    <w:rsid w:val="000C7917"/>
    <w:rsid w:val="000C7A25"/>
    <w:rsid w:val="000C7D20"/>
    <w:rsid w:val="000D0153"/>
    <w:rsid w:val="000D036A"/>
    <w:rsid w:val="000D037E"/>
    <w:rsid w:val="000D0486"/>
    <w:rsid w:val="000D05D8"/>
    <w:rsid w:val="000D0760"/>
    <w:rsid w:val="000D0931"/>
    <w:rsid w:val="000D0A0F"/>
    <w:rsid w:val="000D0AB8"/>
    <w:rsid w:val="000D0BCC"/>
    <w:rsid w:val="000D0F29"/>
    <w:rsid w:val="000D0F9A"/>
    <w:rsid w:val="000D10A8"/>
    <w:rsid w:val="000D131B"/>
    <w:rsid w:val="000D1393"/>
    <w:rsid w:val="000D1447"/>
    <w:rsid w:val="000D148D"/>
    <w:rsid w:val="000D14EB"/>
    <w:rsid w:val="000D1610"/>
    <w:rsid w:val="000D18B8"/>
    <w:rsid w:val="000D1B60"/>
    <w:rsid w:val="000D1CB3"/>
    <w:rsid w:val="000D1FB3"/>
    <w:rsid w:val="000D201C"/>
    <w:rsid w:val="000D206C"/>
    <w:rsid w:val="000D2185"/>
    <w:rsid w:val="000D2665"/>
    <w:rsid w:val="000D27E4"/>
    <w:rsid w:val="000D2AE0"/>
    <w:rsid w:val="000D2BC9"/>
    <w:rsid w:val="000D2CDA"/>
    <w:rsid w:val="000D30BC"/>
    <w:rsid w:val="000D3441"/>
    <w:rsid w:val="000D352A"/>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5084"/>
    <w:rsid w:val="000D5158"/>
    <w:rsid w:val="000D53A4"/>
    <w:rsid w:val="000D5433"/>
    <w:rsid w:val="000D55EA"/>
    <w:rsid w:val="000D56F8"/>
    <w:rsid w:val="000D5708"/>
    <w:rsid w:val="000D5965"/>
    <w:rsid w:val="000D59D6"/>
    <w:rsid w:val="000D5AB0"/>
    <w:rsid w:val="000D5AD1"/>
    <w:rsid w:val="000D5B36"/>
    <w:rsid w:val="000D5BED"/>
    <w:rsid w:val="000D5E4D"/>
    <w:rsid w:val="000D65BC"/>
    <w:rsid w:val="000D66C7"/>
    <w:rsid w:val="000D6E27"/>
    <w:rsid w:val="000D6E96"/>
    <w:rsid w:val="000D6F5B"/>
    <w:rsid w:val="000D7268"/>
    <w:rsid w:val="000D7387"/>
    <w:rsid w:val="000D748B"/>
    <w:rsid w:val="000D7783"/>
    <w:rsid w:val="000D779C"/>
    <w:rsid w:val="000D7A95"/>
    <w:rsid w:val="000D7BBE"/>
    <w:rsid w:val="000D7FB8"/>
    <w:rsid w:val="000E011D"/>
    <w:rsid w:val="000E03CF"/>
    <w:rsid w:val="000E03F8"/>
    <w:rsid w:val="000E04ED"/>
    <w:rsid w:val="000E068C"/>
    <w:rsid w:val="000E08B9"/>
    <w:rsid w:val="000E0D89"/>
    <w:rsid w:val="000E0DC2"/>
    <w:rsid w:val="000E1003"/>
    <w:rsid w:val="000E1009"/>
    <w:rsid w:val="000E14B9"/>
    <w:rsid w:val="000E1547"/>
    <w:rsid w:val="000E164F"/>
    <w:rsid w:val="000E16E4"/>
    <w:rsid w:val="000E1722"/>
    <w:rsid w:val="000E1820"/>
    <w:rsid w:val="000E182B"/>
    <w:rsid w:val="000E1846"/>
    <w:rsid w:val="000E1E8E"/>
    <w:rsid w:val="000E2469"/>
    <w:rsid w:val="000E2666"/>
    <w:rsid w:val="000E2787"/>
    <w:rsid w:val="000E279B"/>
    <w:rsid w:val="000E288D"/>
    <w:rsid w:val="000E28AC"/>
    <w:rsid w:val="000E28DA"/>
    <w:rsid w:val="000E2A2E"/>
    <w:rsid w:val="000E2C7C"/>
    <w:rsid w:val="000E2D91"/>
    <w:rsid w:val="000E2E29"/>
    <w:rsid w:val="000E2EE0"/>
    <w:rsid w:val="000E3075"/>
    <w:rsid w:val="000E3226"/>
    <w:rsid w:val="000E3317"/>
    <w:rsid w:val="000E331F"/>
    <w:rsid w:val="000E3358"/>
    <w:rsid w:val="000E3456"/>
    <w:rsid w:val="000E3767"/>
    <w:rsid w:val="000E3839"/>
    <w:rsid w:val="000E38ED"/>
    <w:rsid w:val="000E3930"/>
    <w:rsid w:val="000E3AF1"/>
    <w:rsid w:val="000E3DD8"/>
    <w:rsid w:val="000E3E78"/>
    <w:rsid w:val="000E3F84"/>
    <w:rsid w:val="000E40C3"/>
    <w:rsid w:val="000E44EC"/>
    <w:rsid w:val="000E4610"/>
    <w:rsid w:val="000E4960"/>
    <w:rsid w:val="000E4B50"/>
    <w:rsid w:val="000E4C9B"/>
    <w:rsid w:val="000E4D01"/>
    <w:rsid w:val="000E4E30"/>
    <w:rsid w:val="000E51F0"/>
    <w:rsid w:val="000E5213"/>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B8B"/>
    <w:rsid w:val="000E7C3A"/>
    <w:rsid w:val="000E7F51"/>
    <w:rsid w:val="000F00D8"/>
    <w:rsid w:val="000F02D3"/>
    <w:rsid w:val="000F0454"/>
    <w:rsid w:val="000F095B"/>
    <w:rsid w:val="000F0AAF"/>
    <w:rsid w:val="000F1130"/>
    <w:rsid w:val="000F1185"/>
    <w:rsid w:val="000F13C4"/>
    <w:rsid w:val="000F13D7"/>
    <w:rsid w:val="000F17E4"/>
    <w:rsid w:val="000F1878"/>
    <w:rsid w:val="000F1CBA"/>
    <w:rsid w:val="000F1CF3"/>
    <w:rsid w:val="000F1E17"/>
    <w:rsid w:val="000F1F98"/>
    <w:rsid w:val="000F20CD"/>
    <w:rsid w:val="000F23DA"/>
    <w:rsid w:val="000F251A"/>
    <w:rsid w:val="000F25ED"/>
    <w:rsid w:val="000F2965"/>
    <w:rsid w:val="000F2A55"/>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BD5"/>
    <w:rsid w:val="000F4CAF"/>
    <w:rsid w:val="000F4D2F"/>
    <w:rsid w:val="000F4DF1"/>
    <w:rsid w:val="000F4E96"/>
    <w:rsid w:val="000F4F44"/>
    <w:rsid w:val="000F4FA3"/>
    <w:rsid w:val="000F52C0"/>
    <w:rsid w:val="000F53B9"/>
    <w:rsid w:val="000F53CB"/>
    <w:rsid w:val="000F5BB7"/>
    <w:rsid w:val="000F5BF0"/>
    <w:rsid w:val="000F5E40"/>
    <w:rsid w:val="000F5EDD"/>
    <w:rsid w:val="000F6099"/>
    <w:rsid w:val="000F62F1"/>
    <w:rsid w:val="000F677B"/>
    <w:rsid w:val="000F6799"/>
    <w:rsid w:val="000F67C0"/>
    <w:rsid w:val="000F684C"/>
    <w:rsid w:val="000F6881"/>
    <w:rsid w:val="000F68FE"/>
    <w:rsid w:val="000F6C32"/>
    <w:rsid w:val="000F6C5F"/>
    <w:rsid w:val="000F6D86"/>
    <w:rsid w:val="000F6E0B"/>
    <w:rsid w:val="000F6EF0"/>
    <w:rsid w:val="000F6F01"/>
    <w:rsid w:val="000F6F2C"/>
    <w:rsid w:val="000F7701"/>
    <w:rsid w:val="000F7711"/>
    <w:rsid w:val="000F7CAD"/>
    <w:rsid w:val="00100097"/>
    <w:rsid w:val="001000A2"/>
    <w:rsid w:val="001000E9"/>
    <w:rsid w:val="00100161"/>
    <w:rsid w:val="00100169"/>
    <w:rsid w:val="0010017A"/>
    <w:rsid w:val="001002D5"/>
    <w:rsid w:val="001003C3"/>
    <w:rsid w:val="001005CE"/>
    <w:rsid w:val="0010067A"/>
    <w:rsid w:val="00100849"/>
    <w:rsid w:val="00100B20"/>
    <w:rsid w:val="00100BDB"/>
    <w:rsid w:val="00100BEE"/>
    <w:rsid w:val="00100C6A"/>
    <w:rsid w:val="00100D41"/>
    <w:rsid w:val="00100D9B"/>
    <w:rsid w:val="00100EAA"/>
    <w:rsid w:val="0010104F"/>
    <w:rsid w:val="00101081"/>
    <w:rsid w:val="001010D7"/>
    <w:rsid w:val="00101306"/>
    <w:rsid w:val="00101489"/>
    <w:rsid w:val="0010152B"/>
    <w:rsid w:val="0010169C"/>
    <w:rsid w:val="0010173D"/>
    <w:rsid w:val="001017C8"/>
    <w:rsid w:val="00101A0E"/>
    <w:rsid w:val="00101ACE"/>
    <w:rsid w:val="00101C27"/>
    <w:rsid w:val="00101CCA"/>
    <w:rsid w:val="00101D6C"/>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7D6"/>
    <w:rsid w:val="001039A6"/>
    <w:rsid w:val="00103B77"/>
    <w:rsid w:val="00103BFE"/>
    <w:rsid w:val="00103FB7"/>
    <w:rsid w:val="00104058"/>
    <w:rsid w:val="0010405D"/>
    <w:rsid w:val="001041E7"/>
    <w:rsid w:val="00104228"/>
    <w:rsid w:val="00104446"/>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511"/>
    <w:rsid w:val="00105655"/>
    <w:rsid w:val="0010568A"/>
    <w:rsid w:val="001056C5"/>
    <w:rsid w:val="001057B5"/>
    <w:rsid w:val="00105820"/>
    <w:rsid w:val="00105A2E"/>
    <w:rsid w:val="00105CEE"/>
    <w:rsid w:val="00105DA1"/>
    <w:rsid w:val="00105E1D"/>
    <w:rsid w:val="00106031"/>
    <w:rsid w:val="00106491"/>
    <w:rsid w:val="0010660E"/>
    <w:rsid w:val="001066CE"/>
    <w:rsid w:val="00106A95"/>
    <w:rsid w:val="00106CC3"/>
    <w:rsid w:val="00106E7E"/>
    <w:rsid w:val="00106FE3"/>
    <w:rsid w:val="00106FF1"/>
    <w:rsid w:val="001073C9"/>
    <w:rsid w:val="00107533"/>
    <w:rsid w:val="00107952"/>
    <w:rsid w:val="0010795D"/>
    <w:rsid w:val="00107B09"/>
    <w:rsid w:val="00107C57"/>
    <w:rsid w:val="00110165"/>
    <w:rsid w:val="00110282"/>
    <w:rsid w:val="0011028F"/>
    <w:rsid w:val="0011034F"/>
    <w:rsid w:val="001105A2"/>
    <w:rsid w:val="00110851"/>
    <w:rsid w:val="001108AC"/>
    <w:rsid w:val="00110FB1"/>
    <w:rsid w:val="001111C0"/>
    <w:rsid w:val="0011145F"/>
    <w:rsid w:val="001115C0"/>
    <w:rsid w:val="001115F4"/>
    <w:rsid w:val="00111600"/>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975"/>
    <w:rsid w:val="00112B8F"/>
    <w:rsid w:val="00112DD5"/>
    <w:rsid w:val="0011341F"/>
    <w:rsid w:val="001134D2"/>
    <w:rsid w:val="001134DA"/>
    <w:rsid w:val="001136C2"/>
    <w:rsid w:val="00113725"/>
    <w:rsid w:val="0011372B"/>
    <w:rsid w:val="00113775"/>
    <w:rsid w:val="001139E7"/>
    <w:rsid w:val="00113D8F"/>
    <w:rsid w:val="00113F0E"/>
    <w:rsid w:val="001140FA"/>
    <w:rsid w:val="001141CF"/>
    <w:rsid w:val="00114242"/>
    <w:rsid w:val="00114379"/>
    <w:rsid w:val="00114636"/>
    <w:rsid w:val="001146A3"/>
    <w:rsid w:val="001146C6"/>
    <w:rsid w:val="00114720"/>
    <w:rsid w:val="001147B8"/>
    <w:rsid w:val="00114949"/>
    <w:rsid w:val="00114B46"/>
    <w:rsid w:val="00114D49"/>
    <w:rsid w:val="00114D75"/>
    <w:rsid w:val="00114E61"/>
    <w:rsid w:val="00114EA7"/>
    <w:rsid w:val="0011536C"/>
    <w:rsid w:val="00115545"/>
    <w:rsid w:val="00115716"/>
    <w:rsid w:val="001157D9"/>
    <w:rsid w:val="0011584C"/>
    <w:rsid w:val="001158D5"/>
    <w:rsid w:val="00115AB7"/>
    <w:rsid w:val="00115EA2"/>
    <w:rsid w:val="00116339"/>
    <w:rsid w:val="00116661"/>
    <w:rsid w:val="00116988"/>
    <w:rsid w:val="00116A2D"/>
    <w:rsid w:val="00116B1D"/>
    <w:rsid w:val="00116DFA"/>
    <w:rsid w:val="00116F51"/>
    <w:rsid w:val="0011719F"/>
    <w:rsid w:val="001175EF"/>
    <w:rsid w:val="00117677"/>
    <w:rsid w:val="00117957"/>
    <w:rsid w:val="00117C0B"/>
    <w:rsid w:val="00117C78"/>
    <w:rsid w:val="00117CAB"/>
    <w:rsid w:val="001201A2"/>
    <w:rsid w:val="001201EA"/>
    <w:rsid w:val="001203DB"/>
    <w:rsid w:val="001203DF"/>
    <w:rsid w:val="0012041A"/>
    <w:rsid w:val="0012063B"/>
    <w:rsid w:val="0012079F"/>
    <w:rsid w:val="001207F3"/>
    <w:rsid w:val="00120BC8"/>
    <w:rsid w:val="00120C0C"/>
    <w:rsid w:val="00120C13"/>
    <w:rsid w:val="00120C56"/>
    <w:rsid w:val="00121047"/>
    <w:rsid w:val="0012106B"/>
    <w:rsid w:val="0012109D"/>
    <w:rsid w:val="0012127A"/>
    <w:rsid w:val="00121321"/>
    <w:rsid w:val="001216F9"/>
    <w:rsid w:val="00121769"/>
    <w:rsid w:val="00121AC6"/>
    <w:rsid w:val="00121E1A"/>
    <w:rsid w:val="00121F60"/>
    <w:rsid w:val="001220F0"/>
    <w:rsid w:val="00122287"/>
    <w:rsid w:val="001222BE"/>
    <w:rsid w:val="00122727"/>
    <w:rsid w:val="00122842"/>
    <w:rsid w:val="00122C42"/>
    <w:rsid w:val="00122CE6"/>
    <w:rsid w:val="00122D3F"/>
    <w:rsid w:val="001232D2"/>
    <w:rsid w:val="0012345C"/>
    <w:rsid w:val="0012346F"/>
    <w:rsid w:val="00123746"/>
    <w:rsid w:val="0012381C"/>
    <w:rsid w:val="00123975"/>
    <w:rsid w:val="00123C51"/>
    <w:rsid w:val="00123C7B"/>
    <w:rsid w:val="00123DBA"/>
    <w:rsid w:val="00123DED"/>
    <w:rsid w:val="00123F4B"/>
    <w:rsid w:val="00123F67"/>
    <w:rsid w:val="00124441"/>
    <w:rsid w:val="001245AE"/>
    <w:rsid w:val="0012467D"/>
    <w:rsid w:val="001246EC"/>
    <w:rsid w:val="0012493D"/>
    <w:rsid w:val="001249D7"/>
    <w:rsid w:val="001249FC"/>
    <w:rsid w:val="00124E10"/>
    <w:rsid w:val="00124E59"/>
    <w:rsid w:val="00124EB6"/>
    <w:rsid w:val="00124EF1"/>
    <w:rsid w:val="00125078"/>
    <w:rsid w:val="00125235"/>
    <w:rsid w:val="001252FE"/>
    <w:rsid w:val="0012551E"/>
    <w:rsid w:val="001255A6"/>
    <w:rsid w:val="001255C4"/>
    <w:rsid w:val="00125841"/>
    <w:rsid w:val="001258ED"/>
    <w:rsid w:val="00125C82"/>
    <w:rsid w:val="00125D34"/>
    <w:rsid w:val="00125D80"/>
    <w:rsid w:val="00125E8C"/>
    <w:rsid w:val="00125FB6"/>
    <w:rsid w:val="001261DE"/>
    <w:rsid w:val="0012621E"/>
    <w:rsid w:val="0012636F"/>
    <w:rsid w:val="001263E7"/>
    <w:rsid w:val="001264B2"/>
    <w:rsid w:val="0012651A"/>
    <w:rsid w:val="001266E8"/>
    <w:rsid w:val="001268D1"/>
    <w:rsid w:val="001269AB"/>
    <w:rsid w:val="00126CC9"/>
    <w:rsid w:val="001270EE"/>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BBD"/>
    <w:rsid w:val="00130E1B"/>
    <w:rsid w:val="001314A9"/>
    <w:rsid w:val="00131683"/>
    <w:rsid w:val="0013185E"/>
    <w:rsid w:val="00131A03"/>
    <w:rsid w:val="00131AC6"/>
    <w:rsid w:val="00131AF2"/>
    <w:rsid w:val="00131C07"/>
    <w:rsid w:val="00131FA6"/>
    <w:rsid w:val="00132096"/>
    <w:rsid w:val="001321CE"/>
    <w:rsid w:val="001322B0"/>
    <w:rsid w:val="00132500"/>
    <w:rsid w:val="00132671"/>
    <w:rsid w:val="00132745"/>
    <w:rsid w:val="00132767"/>
    <w:rsid w:val="00132917"/>
    <w:rsid w:val="00132B51"/>
    <w:rsid w:val="00132BD2"/>
    <w:rsid w:val="00132C90"/>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35E"/>
    <w:rsid w:val="00134521"/>
    <w:rsid w:val="00134BD9"/>
    <w:rsid w:val="00134BEE"/>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5A6"/>
    <w:rsid w:val="0013664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93E"/>
    <w:rsid w:val="00137EA0"/>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C4"/>
    <w:rsid w:val="001410F1"/>
    <w:rsid w:val="00141263"/>
    <w:rsid w:val="0014142A"/>
    <w:rsid w:val="0014145E"/>
    <w:rsid w:val="00141578"/>
    <w:rsid w:val="00141853"/>
    <w:rsid w:val="001418FE"/>
    <w:rsid w:val="00141D49"/>
    <w:rsid w:val="00141E16"/>
    <w:rsid w:val="00141E46"/>
    <w:rsid w:val="00141ED1"/>
    <w:rsid w:val="00141F72"/>
    <w:rsid w:val="00141FD3"/>
    <w:rsid w:val="0014206B"/>
    <w:rsid w:val="00142093"/>
    <w:rsid w:val="001422CB"/>
    <w:rsid w:val="0014250A"/>
    <w:rsid w:val="001428DC"/>
    <w:rsid w:val="00142B33"/>
    <w:rsid w:val="00142CB9"/>
    <w:rsid w:val="00142D6C"/>
    <w:rsid w:val="00142E42"/>
    <w:rsid w:val="0014313F"/>
    <w:rsid w:val="00143153"/>
    <w:rsid w:val="00143674"/>
    <w:rsid w:val="0014371C"/>
    <w:rsid w:val="0014377A"/>
    <w:rsid w:val="001439F8"/>
    <w:rsid w:val="00143A95"/>
    <w:rsid w:val="00143DF3"/>
    <w:rsid w:val="00143E74"/>
    <w:rsid w:val="00143E96"/>
    <w:rsid w:val="00143EFE"/>
    <w:rsid w:val="00143FFE"/>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4F4B"/>
    <w:rsid w:val="001454C4"/>
    <w:rsid w:val="001455CB"/>
    <w:rsid w:val="00145B83"/>
    <w:rsid w:val="001460FA"/>
    <w:rsid w:val="001461FD"/>
    <w:rsid w:val="001462D7"/>
    <w:rsid w:val="001464BB"/>
    <w:rsid w:val="001464CC"/>
    <w:rsid w:val="00146577"/>
    <w:rsid w:val="00146773"/>
    <w:rsid w:val="001467B1"/>
    <w:rsid w:val="00146957"/>
    <w:rsid w:val="00146AE1"/>
    <w:rsid w:val="00146ED0"/>
    <w:rsid w:val="0014703E"/>
    <w:rsid w:val="00147044"/>
    <w:rsid w:val="0014746E"/>
    <w:rsid w:val="00147923"/>
    <w:rsid w:val="00147D65"/>
    <w:rsid w:val="00147D91"/>
    <w:rsid w:val="00147F9D"/>
    <w:rsid w:val="0015001F"/>
    <w:rsid w:val="00150427"/>
    <w:rsid w:val="001507E3"/>
    <w:rsid w:val="001508E1"/>
    <w:rsid w:val="001509B3"/>
    <w:rsid w:val="00150E73"/>
    <w:rsid w:val="001510ED"/>
    <w:rsid w:val="00151642"/>
    <w:rsid w:val="001517AB"/>
    <w:rsid w:val="00151805"/>
    <w:rsid w:val="00151897"/>
    <w:rsid w:val="00151A8A"/>
    <w:rsid w:val="00151ACC"/>
    <w:rsid w:val="00151CEA"/>
    <w:rsid w:val="00151D46"/>
    <w:rsid w:val="00151ECA"/>
    <w:rsid w:val="00152066"/>
    <w:rsid w:val="00152238"/>
    <w:rsid w:val="001522AB"/>
    <w:rsid w:val="00152559"/>
    <w:rsid w:val="001525F7"/>
    <w:rsid w:val="00152A3B"/>
    <w:rsid w:val="00152A97"/>
    <w:rsid w:val="00152D4B"/>
    <w:rsid w:val="00152E1D"/>
    <w:rsid w:val="00153334"/>
    <w:rsid w:val="0015347E"/>
    <w:rsid w:val="0015356F"/>
    <w:rsid w:val="00153850"/>
    <w:rsid w:val="0015388C"/>
    <w:rsid w:val="00153A48"/>
    <w:rsid w:val="00153A6B"/>
    <w:rsid w:val="00153D57"/>
    <w:rsid w:val="00153E69"/>
    <w:rsid w:val="00153EEF"/>
    <w:rsid w:val="00153F04"/>
    <w:rsid w:val="00153F29"/>
    <w:rsid w:val="001540E5"/>
    <w:rsid w:val="001541DB"/>
    <w:rsid w:val="0015449B"/>
    <w:rsid w:val="001544AB"/>
    <w:rsid w:val="0015454D"/>
    <w:rsid w:val="0015483B"/>
    <w:rsid w:val="001549B7"/>
    <w:rsid w:val="00154ED9"/>
    <w:rsid w:val="00154F0D"/>
    <w:rsid w:val="00155178"/>
    <w:rsid w:val="00155385"/>
    <w:rsid w:val="001555D6"/>
    <w:rsid w:val="00155803"/>
    <w:rsid w:val="00155A59"/>
    <w:rsid w:val="00155A5A"/>
    <w:rsid w:val="00155D53"/>
    <w:rsid w:val="00155E60"/>
    <w:rsid w:val="00156164"/>
    <w:rsid w:val="0015622B"/>
    <w:rsid w:val="00156260"/>
    <w:rsid w:val="00156284"/>
    <w:rsid w:val="00156446"/>
    <w:rsid w:val="00156502"/>
    <w:rsid w:val="00156DD1"/>
    <w:rsid w:val="00156F59"/>
    <w:rsid w:val="00156F9E"/>
    <w:rsid w:val="001570FA"/>
    <w:rsid w:val="0015722B"/>
    <w:rsid w:val="00157248"/>
    <w:rsid w:val="0015740E"/>
    <w:rsid w:val="001578D4"/>
    <w:rsid w:val="00157FD0"/>
    <w:rsid w:val="0016019C"/>
    <w:rsid w:val="001601C7"/>
    <w:rsid w:val="001602B6"/>
    <w:rsid w:val="001602C2"/>
    <w:rsid w:val="001603B9"/>
    <w:rsid w:val="001603DC"/>
    <w:rsid w:val="00160432"/>
    <w:rsid w:val="001605C1"/>
    <w:rsid w:val="00160622"/>
    <w:rsid w:val="00160674"/>
    <w:rsid w:val="00160786"/>
    <w:rsid w:val="001607A2"/>
    <w:rsid w:val="00160B9D"/>
    <w:rsid w:val="00160C1A"/>
    <w:rsid w:val="00160D99"/>
    <w:rsid w:val="00160F51"/>
    <w:rsid w:val="00160FCC"/>
    <w:rsid w:val="00161110"/>
    <w:rsid w:val="00161285"/>
    <w:rsid w:val="001612A5"/>
    <w:rsid w:val="001616A6"/>
    <w:rsid w:val="00161B3C"/>
    <w:rsid w:val="00161D0F"/>
    <w:rsid w:val="00162262"/>
    <w:rsid w:val="001623A3"/>
    <w:rsid w:val="001624E4"/>
    <w:rsid w:val="00162AF2"/>
    <w:rsid w:val="00162BAC"/>
    <w:rsid w:val="00162BD5"/>
    <w:rsid w:val="00162CF1"/>
    <w:rsid w:val="00162F82"/>
    <w:rsid w:val="00163071"/>
    <w:rsid w:val="001630E4"/>
    <w:rsid w:val="0016313F"/>
    <w:rsid w:val="0016368F"/>
    <w:rsid w:val="001636EF"/>
    <w:rsid w:val="001636FF"/>
    <w:rsid w:val="00163999"/>
    <w:rsid w:val="001639BC"/>
    <w:rsid w:val="00163AFC"/>
    <w:rsid w:val="00163BAC"/>
    <w:rsid w:val="00163C5A"/>
    <w:rsid w:val="00163C9A"/>
    <w:rsid w:val="001642AB"/>
    <w:rsid w:val="00164526"/>
    <w:rsid w:val="00164646"/>
    <w:rsid w:val="001646F9"/>
    <w:rsid w:val="00164782"/>
    <w:rsid w:val="001647FA"/>
    <w:rsid w:val="0016488F"/>
    <w:rsid w:val="00165137"/>
    <w:rsid w:val="001652DD"/>
    <w:rsid w:val="00165408"/>
    <w:rsid w:val="00165448"/>
    <w:rsid w:val="00165532"/>
    <w:rsid w:val="001657B9"/>
    <w:rsid w:val="001658C9"/>
    <w:rsid w:val="00165987"/>
    <w:rsid w:val="001659E4"/>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700E"/>
    <w:rsid w:val="00167099"/>
    <w:rsid w:val="00167125"/>
    <w:rsid w:val="0016733C"/>
    <w:rsid w:val="001675E8"/>
    <w:rsid w:val="0016764C"/>
    <w:rsid w:val="00167BB7"/>
    <w:rsid w:val="00167BBE"/>
    <w:rsid w:val="00167CDD"/>
    <w:rsid w:val="00167EDB"/>
    <w:rsid w:val="0017014F"/>
    <w:rsid w:val="0017021A"/>
    <w:rsid w:val="00170397"/>
    <w:rsid w:val="00170482"/>
    <w:rsid w:val="001706E4"/>
    <w:rsid w:val="001708D0"/>
    <w:rsid w:val="00170964"/>
    <w:rsid w:val="001709ED"/>
    <w:rsid w:val="00170E05"/>
    <w:rsid w:val="001711B9"/>
    <w:rsid w:val="00171661"/>
    <w:rsid w:val="00171687"/>
    <w:rsid w:val="00171B5E"/>
    <w:rsid w:val="00171BC2"/>
    <w:rsid w:val="00171D32"/>
    <w:rsid w:val="00171D7E"/>
    <w:rsid w:val="00171DA2"/>
    <w:rsid w:val="00171F14"/>
    <w:rsid w:val="0017205F"/>
    <w:rsid w:val="001720AE"/>
    <w:rsid w:val="00172471"/>
    <w:rsid w:val="00172977"/>
    <w:rsid w:val="001729E1"/>
    <w:rsid w:val="00172A66"/>
    <w:rsid w:val="00172B61"/>
    <w:rsid w:val="00172B92"/>
    <w:rsid w:val="00172BDB"/>
    <w:rsid w:val="00172C20"/>
    <w:rsid w:val="00172E68"/>
    <w:rsid w:val="00172F4C"/>
    <w:rsid w:val="00173279"/>
    <w:rsid w:val="001732CF"/>
    <w:rsid w:val="001738A5"/>
    <w:rsid w:val="00173A00"/>
    <w:rsid w:val="00173D38"/>
    <w:rsid w:val="001742A5"/>
    <w:rsid w:val="00174503"/>
    <w:rsid w:val="00174555"/>
    <w:rsid w:val="0017484A"/>
    <w:rsid w:val="001749A2"/>
    <w:rsid w:val="00174BEA"/>
    <w:rsid w:val="00174D8A"/>
    <w:rsid w:val="00174DDB"/>
    <w:rsid w:val="00174FAF"/>
    <w:rsid w:val="00175009"/>
    <w:rsid w:val="001750AD"/>
    <w:rsid w:val="001752EC"/>
    <w:rsid w:val="001754C1"/>
    <w:rsid w:val="001754E4"/>
    <w:rsid w:val="0017559F"/>
    <w:rsid w:val="00175A6E"/>
    <w:rsid w:val="00175B5A"/>
    <w:rsid w:val="00175EF2"/>
    <w:rsid w:val="001760B4"/>
    <w:rsid w:val="0017615F"/>
    <w:rsid w:val="00176228"/>
    <w:rsid w:val="00176414"/>
    <w:rsid w:val="00176899"/>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386"/>
    <w:rsid w:val="00181495"/>
    <w:rsid w:val="0018160F"/>
    <w:rsid w:val="001816FF"/>
    <w:rsid w:val="001817BA"/>
    <w:rsid w:val="001819D2"/>
    <w:rsid w:val="00181B3A"/>
    <w:rsid w:val="00181B43"/>
    <w:rsid w:val="001820B2"/>
    <w:rsid w:val="001821E9"/>
    <w:rsid w:val="001823DC"/>
    <w:rsid w:val="0018246F"/>
    <w:rsid w:val="00182485"/>
    <w:rsid w:val="00182608"/>
    <w:rsid w:val="00182718"/>
    <w:rsid w:val="001829A7"/>
    <w:rsid w:val="001829FF"/>
    <w:rsid w:val="00182FBF"/>
    <w:rsid w:val="00183064"/>
    <w:rsid w:val="001836B6"/>
    <w:rsid w:val="001836DF"/>
    <w:rsid w:val="00183733"/>
    <w:rsid w:val="001837B5"/>
    <w:rsid w:val="00183CB7"/>
    <w:rsid w:val="00183CC6"/>
    <w:rsid w:val="00183F11"/>
    <w:rsid w:val="001840F5"/>
    <w:rsid w:val="001840FB"/>
    <w:rsid w:val="0018480D"/>
    <w:rsid w:val="001848BF"/>
    <w:rsid w:val="00184A29"/>
    <w:rsid w:val="00184C9F"/>
    <w:rsid w:val="00184DAB"/>
    <w:rsid w:val="00184F51"/>
    <w:rsid w:val="0018501F"/>
    <w:rsid w:val="00185249"/>
    <w:rsid w:val="00185257"/>
    <w:rsid w:val="00185468"/>
    <w:rsid w:val="001854A8"/>
    <w:rsid w:val="0018585B"/>
    <w:rsid w:val="00185967"/>
    <w:rsid w:val="00185968"/>
    <w:rsid w:val="00185C96"/>
    <w:rsid w:val="00185E05"/>
    <w:rsid w:val="00185E59"/>
    <w:rsid w:val="00185F10"/>
    <w:rsid w:val="00185FDA"/>
    <w:rsid w:val="00186395"/>
    <w:rsid w:val="001863E3"/>
    <w:rsid w:val="001863F1"/>
    <w:rsid w:val="0018647B"/>
    <w:rsid w:val="00186814"/>
    <w:rsid w:val="0018695F"/>
    <w:rsid w:val="00186B4D"/>
    <w:rsid w:val="00186B8A"/>
    <w:rsid w:val="00186BF2"/>
    <w:rsid w:val="00186E17"/>
    <w:rsid w:val="00187040"/>
    <w:rsid w:val="0018728D"/>
    <w:rsid w:val="00187609"/>
    <w:rsid w:val="0018767B"/>
    <w:rsid w:val="0018773D"/>
    <w:rsid w:val="00187908"/>
    <w:rsid w:val="00187972"/>
    <w:rsid w:val="00187C6F"/>
    <w:rsid w:val="00187C7A"/>
    <w:rsid w:val="00187D0D"/>
    <w:rsid w:val="0019002A"/>
    <w:rsid w:val="00190296"/>
    <w:rsid w:val="00190838"/>
    <w:rsid w:val="001908C5"/>
    <w:rsid w:val="00190927"/>
    <w:rsid w:val="00190BD5"/>
    <w:rsid w:val="00190C5A"/>
    <w:rsid w:val="00190D28"/>
    <w:rsid w:val="00190F7D"/>
    <w:rsid w:val="00191166"/>
    <w:rsid w:val="00191445"/>
    <w:rsid w:val="00191593"/>
    <w:rsid w:val="00191727"/>
    <w:rsid w:val="0019181A"/>
    <w:rsid w:val="00191925"/>
    <w:rsid w:val="00191BE2"/>
    <w:rsid w:val="00191C36"/>
    <w:rsid w:val="00191CD3"/>
    <w:rsid w:val="00191DA1"/>
    <w:rsid w:val="00191EBF"/>
    <w:rsid w:val="001920A1"/>
    <w:rsid w:val="00192125"/>
    <w:rsid w:val="00192249"/>
    <w:rsid w:val="00192338"/>
    <w:rsid w:val="00192484"/>
    <w:rsid w:val="00192589"/>
    <w:rsid w:val="001925E5"/>
    <w:rsid w:val="001929F7"/>
    <w:rsid w:val="00192B88"/>
    <w:rsid w:val="00192BB2"/>
    <w:rsid w:val="00192CEC"/>
    <w:rsid w:val="00192DF4"/>
    <w:rsid w:val="00192DFE"/>
    <w:rsid w:val="00192F82"/>
    <w:rsid w:val="0019340B"/>
    <w:rsid w:val="00193760"/>
    <w:rsid w:val="00193815"/>
    <w:rsid w:val="00193987"/>
    <w:rsid w:val="00193A4E"/>
    <w:rsid w:val="00193CE0"/>
    <w:rsid w:val="00193EE6"/>
    <w:rsid w:val="00193F43"/>
    <w:rsid w:val="001941AA"/>
    <w:rsid w:val="0019443E"/>
    <w:rsid w:val="0019457F"/>
    <w:rsid w:val="001945A8"/>
    <w:rsid w:val="00194955"/>
    <w:rsid w:val="00194B6F"/>
    <w:rsid w:val="00194BD7"/>
    <w:rsid w:val="00194D3D"/>
    <w:rsid w:val="001952A4"/>
    <w:rsid w:val="001953A8"/>
    <w:rsid w:val="001953D5"/>
    <w:rsid w:val="00195517"/>
    <w:rsid w:val="00195657"/>
    <w:rsid w:val="0019573B"/>
    <w:rsid w:val="001957AF"/>
    <w:rsid w:val="0019592C"/>
    <w:rsid w:val="001959D9"/>
    <w:rsid w:val="00195B42"/>
    <w:rsid w:val="00195C06"/>
    <w:rsid w:val="00195C9C"/>
    <w:rsid w:val="00195D0A"/>
    <w:rsid w:val="00195F6A"/>
    <w:rsid w:val="00196085"/>
    <w:rsid w:val="00196183"/>
    <w:rsid w:val="0019661A"/>
    <w:rsid w:val="001966FD"/>
    <w:rsid w:val="00196A2A"/>
    <w:rsid w:val="00196B90"/>
    <w:rsid w:val="00196D11"/>
    <w:rsid w:val="00196D1B"/>
    <w:rsid w:val="00196DE8"/>
    <w:rsid w:val="00196ECD"/>
    <w:rsid w:val="00196EF9"/>
    <w:rsid w:val="00196F4A"/>
    <w:rsid w:val="00196FF4"/>
    <w:rsid w:val="0019724B"/>
    <w:rsid w:val="001972F3"/>
    <w:rsid w:val="00197310"/>
    <w:rsid w:val="0019734F"/>
    <w:rsid w:val="001974C4"/>
    <w:rsid w:val="001978F8"/>
    <w:rsid w:val="00197BFC"/>
    <w:rsid w:val="001A0303"/>
    <w:rsid w:val="001A0313"/>
    <w:rsid w:val="001A05A0"/>
    <w:rsid w:val="001A064F"/>
    <w:rsid w:val="001A0676"/>
    <w:rsid w:val="001A067A"/>
    <w:rsid w:val="001A06A0"/>
    <w:rsid w:val="001A06C8"/>
    <w:rsid w:val="001A0C4E"/>
    <w:rsid w:val="001A0DEE"/>
    <w:rsid w:val="001A1108"/>
    <w:rsid w:val="001A1337"/>
    <w:rsid w:val="001A1B2A"/>
    <w:rsid w:val="001A1BB6"/>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38D"/>
    <w:rsid w:val="001A4707"/>
    <w:rsid w:val="001A491C"/>
    <w:rsid w:val="001A4CE0"/>
    <w:rsid w:val="001A4EDF"/>
    <w:rsid w:val="001A5189"/>
    <w:rsid w:val="001A5308"/>
    <w:rsid w:val="001A54E5"/>
    <w:rsid w:val="001A5543"/>
    <w:rsid w:val="001A591C"/>
    <w:rsid w:val="001A5D0A"/>
    <w:rsid w:val="001A5D97"/>
    <w:rsid w:val="001A5EBA"/>
    <w:rsid w:val="001A5F29"/>
    <w:rsid w:val="001A6164"/>
    <w:rsid w:val="001A61A0"/>
    <w:rsid w:val="001A62F8"/>
    <w:rsid w:val="001A64B2"/>
    <w:rsid w:val="001A66B9"/>
    <w:rsid w:val="001A682E"/>
    <w:rsid w:val="001A6AFE"/>
    <w:rsid w:val="001A6E27"/>
    <w:rsid w:val="001A6E4D"/>
    <w:rsid w:val="001A706D"/>
    <w:rsid w:val="001A716F"/>
    <w:rsid w:val="001A7180"/>
    <w:rsid w:val="001A71EB"/>
    <w:rsid w:val="001A7255"/>
    <w:rsid w:val="001A72B2"/>
    <w:rsid w:val="001A72EE"/>
    <w:rsid w:val="001A7826"/>
    <w:rsid w:val="001A7837"/>
    <w:rsid w:val="001A78EE"/>
    <w:rsid w:val="001A79DA"/>
    <w:rsid w:val="001A7EA8"/>
    <w:rsid w:val="001A7FCC"/>
    <w:rsid w:val="001B00B2"/>
    <w:rsid w:val="001B0149"/>
    <w:rsid w:val="001B01A2"/>
    <w:rsid w:val="001B0251"/>
    <w:rsid w:val="001B029D"/>
    <w:rsid w:val="001B03AB"/>
    <w:rsid w:val="001B0515"/>
    <w:rsid w:val="001B05B3"/>
    <w:rsid w:val="001B0716"/>
    <w:rsid w:val="001B0AD0"/>
    <w:rsid w:val="001B0BF8"/>
    <w:rsid w:val="001B0E69"/>
    <w:rsid w:val="001B0E78"/>
    <w:rsid w:val="001B0F80"/>
    <w:rsid w:val="001B113B"/>
    <w:rsid w:val="001B13C1"/>
    <w:rsid w:val="001B13E9"/>
    <w:rsid w:val="001B152A"/>
    <w:rsid w:val="001B1565"/>
    <w:rsid w:val="001B158B"/>
    <w:rsid w:val="001B17A5"/>
    <w:rsid w:val="001B19F5"/>
    <w:rsid w:val="001B1FA5"/>
    <w:rsid w:val="001B209A"/>
    <w:rsid w:val="001B24A0"/>
    <w:rsid w:val="001B2591"/>
    <w:rsid w:val="001B26E9"/>
    <w:rsid w:val="001B2811"/>
    <w:rsid w:val="001B28A9"/>
    <w:rsid w:val="001B2993"/>
    <w:rsid w:val="001B29C3"/>
    <w:rsid w:val="001B2B6D"/>
    <w:rsid w:val="001B2C18"/>
    <w:rsid w:val="001B2C5A"/>
    <w:rsid w:val="001B2DBC"/>
    <w:rsid w:val="001B33C7"/>
    <w:rsid w:val="001B35C1"/>
    <w:rsid w:val="001B3754"/>
    <w:rsid w:val="001B3A10"/>
    <w:rsid w:val="001B3BDA"/>
    <w:rsid w:val="001B3EC1"/>
    <w:rsid w:val="001B4094"/>
    <w:rsid w:val="001B41E4"/>
    <w:rsid w:val="001B4371"/>
    <w:rsid w:val="001B4452"/>
    <w:rsid w:val="001B4787"/>
    <w:rsid w:val="001B4A0F"/>
    <w:rsid w:val="001B4DF2"/>
    <w:rsid w:val="001B510D"/>
    <w:rsid w:val="001B5332"/>
    <w:rsid w:val="001B54E9"/>
    <w:rsid w:val="001B55DE"/>
    <w:rsid w:val="001B55F8"/>
    <w:rsid w:val="001B5DC5"/>
    <w:rsid w:val="001B63CC"/>
    <w:rsid w:val="001B6740"/>
    <w:rsid w:val="001B68BE"/>
    <w:rsid w:val="001B6A15"/>
    <w:rsid w:val="001B6BBD"/>
    <w:rsid w:val="001B6C9C"/>
    <w:rsid w:val="001B7038"/>
    <w:rsid w:val="001B7066"/>
    <w:rsid w:val="001B7092"/>
    <w:rsid w:val="001B70CF"/>
    <w:rsid w:val="001B748B"/>
    <w:rsid w:val="001B76F6"/>
    <w:rsid w:val="001B784F"/>
    <w:rsid w:val="001B78D9"/>
    <w:rsid w:val="001B7905"/>
    <w:rsid w:val="001B7979"/>
    <w:rsid w:val="001B7FA0"/>
    <w:rsid w:val="001B7FB8"/>
    <w:rsid w:val="001B7FC4"/>
    <w:rsid w:val="001C0085"/>
    <w:rsid w:val="001C02C2"/>
    <w:rsid w:val="001C02F0"/>
    <w:rsid w:val="001C063F"/>
    <w:rsid w:val="001C06AF"/>
    <w:rsid w:val="001C0874"/>
    <w:rsid w:val="001C0883"/>
    <w:rsid w:val="001C0B90"/>
    <w:rsid w:val="001C0E36"/>
    <w:rsid w:val="001C123A"/>
    <w:rsid w:val="001C12A0"/>
    <w:rsid w:val="001C148B"/>
    <w:rsid w:val="001C16A9"/>
    <w:rsid w:val="001C1729"/>
    <w:rsid w:val="001C17B8"/>
    <w:rsid w:val="001C19EB"/>
    <w:rsid w:val="001C1C35"/>
    <w:rsid w:val="001C1E53"/>
    <w:rsid w:val="001C211D"/>
    <w:rsid w:val="001C2484"/>
    <w:rsid w:val="001C27ED"/>
    <w:rsid w:val="001C2865"/>
    <w:rsid w:val="001C2A8B"/>
    <w:rsid w:val="001C2D9B"/>
    <w:rsid w:val="001C312D"/>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DBB"/>
    <w:rsid w:val="001C5F88"/>
    <w:rsid w:val="001C6182"/>
    <w:rsid w:val="001C619C"/>
    <w:rsid w:val="001C61FD"/>
    <w:rsid w:val="001C6269"/>
    <w:rsid w:val="001C6488"/>
    <w:rsid w:val="001C6609"/>
    <w:rsid w:val="001C66D2"/>
    <w:rsid w:val="001C6888"/>
    <w:rsid w:val="001C6899"/>
    <w:rsid w:val="001C6B68"/>
    <w:rsid w:val="001C6DF9"/>
    <w:rsid w:val="001C75E9"/>
    <w:rsid w:val="001C760E"/>
    <w:rsid w:val="001C7625"/>
    <w:rsid w:val="001C78D2"/>
    <w:rsid w:val="001C78F7"/>
    <w:rsid w:val="001C7991"/>
    <w:rsid w:val="001C7E82"/>
    <w:rsid w:val="001C7EB3"/>
    <w:rsid w:val="001C7F47"/>
    <w:rsid w:val="001D006C"/>
    <w:rsid w:val="001D0265"/>
    <w:rsid w:val="001D056A"/>
    <w:rsid w:val="001D056C"/>
    <w:rsid w:val="001D0578"/>
    <w:rsid w:val="001D0593"/>
    <w:rsid w:val="001D07C5"/>
    <w:rsid w:val="001D0CB7"/>
    <w:rsid w:val="001D0D95"/>
    <w:rsid w:val="001D0E17"/>
    <w:rsid w:val="001D0E59"/>
    <w:rsid w:val="001D0EF2"/>
    <w:rsid w:val="001D0FEC"/>
    <w:rsid w:val="001D1258"/>
    <w:rsid w:val="001D13D6"/>
    <w:rsid w:val="001D1802"/>
    <w:rsid w:val="001D1861"/>
    <w:rsid w:val="001D1875"/>
    <w:rsid w:val="001D1929"/>
    <w:rsid w:val="001D19F8"/>
    <w:rsid w:val="001D1AC0"/>
    <w:rsid w:val="001D1BE8"/>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E6C"/>
    <w:rsid w:val="001D2FE1"/>
    <w:rsid w:val="001D30A9"/>
    <w:rsid w:val="001D35DC"/>
    <w:rsid w:val="001D3902"/>
    <w:rsid w:val="001D390E"/>
    <w:rsid w:val="001D3E00"/>
    <w:rsid w:val="001D421A"/>
    <w:rsid w:val="001D425A"/>
    <w:rsid w:val="001D43C0"/>
    <w:rsid w:val="001D448E"/>
    <w:rsid w:val="001D45B7"/>
    <w:rsid w:val="001D45DB"/>
    <w:rsid w:val="001D4969"/>
    <w:rsid w:val="001D497E"/>
    <w:rsid w:val="001D4A18"/>
    <w:rsid w:val="001D4AF0"/>
    <w:rsid w:val="001D4B1F"/>
    <w:rsid w:val="001D4B96"/>
    <w:rsid w:val="001D4DFA"/>
    <w:rsid w:val="001D4F24"/>
    <w:rsid w:val="001D506F"/>
    <w:rsid w:val="001D5149"/>
    <w:rsid w:val="001D519F"/>
    <w:rsid w:val="001D51C1"/>
    <w:rsid w:val="001D5484"/>
    <w:rsid w:val="001D55F9"/>
    <w:rsid w:val="001D570A"/>
    <w:rsid w:val="001D57BC"/>
    <w:rsid w:val="001D58C8"/>
    <w:rsid w:val="001D59C1"/>
    <w:rsid w:val="001D5A7E"/>
    <w:rsid w:val="001D5C02"/>
    <w:rsid w:val="001D5E7E"/>
    <w:rsid w:val="001D5FD3"/>
    <w:rsid w:val="001D6382"/>
    <w:rsid w:val="001D6400"/>
    <w:rsid w:val="001D652A"/>
    <w:rsid w:val="001D6649"/>
    <w:rsid w:val="001D686D"/>
    <w:rsid w:val="001D6C20"/>
    <w:rsid w:val="001D6E61"/>
    <w:rsid w:val="001D6F30"/>
    <w:rsid w:val="001D7019"/>
    <w:rsid w:val="001D721B"/>
    <w:rsid w:val="001D7260"/>
    <w:rsid w:val="001D733C"/>
    <w:rsid w:val="001D751A"/>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1EFA"/>
    <w:rsid w:val="001E1F37"/>
    <w:rsid w:val="001E206B"/>
    <w:rsid w:val="001E21DF"/>
    <w:rsid w:val="001E220A"/>
    <w:rsid w:val="001E2225"/>
    <w:rsid w:val="001E22B3"/>
    <w:rsid w:val="001E251E"/>
    <w:rsid w:val="001E25D4"/>
    <w:rsid w:val="001E266E"/>
    <w:rsid w:val="001E2744"/>
    <w:rsid w:val="001E2841"/>
    <w:rsid w:val="001E2EEF"/>
    <w:rsid w:val="001E2FE5"/>
    <w:rsid w:val="001E3188"/>
    <w:rsid w:val="001E31D1"/>
    <w:rsid w:val="001E3219"/>
    <w:rsid w:val="001E328C"/>
    <w:rsid w:val="001E32BE"/>
    <w:rsid w:val="001E3451"/>
    <w:rsid w:val="001E373B"/>
    <w:rsid w:val="001E3838"/>
    <w:rsid w:val="001E3A45"/>
    <w:rsid w:val="001E3FE1"/>
    <w:rsid w:val="001E420B"/>
    <w:rsid w:val="001E4704"/>
    <w:rsid w:val="001E48CC"/>
    <w:rsid w:val="001E4923"/>
    <w:rsid w:val="001E4FBF"/>
    <w:rsid w:val="001E5036"/>
    <w:rsid w:val="001E52BD"/>
    <w:rsid w:val="001E5390"/>
    <w:rsid w:val="001E5721"/>
    <w:rsid w:val="001E5994"/>
    <w:rsid w:val="001E5A37"/>
    <w:rsid w:val="001E5BB2"/>
    <w:rsid w:val="001E5D1F"/>
    <w:rsid w:val="001E5EBB"/>
    <w:rsid w:val="001E6186"/>
    <w:rsid w:val="001E6199"/>
    <w:rsid w:val="001E62DC"/>
    <w:rsid w:val="001E6313"/>
    <w:rsid w:val="001E6353"/>
    <w:rsid w:val="001E68C5"/>
    <w:rsid w:val="001E6A5B"/>
    <w:rsid w:val="001E6BDA"/>
    <w:rsid w:val="001E6C1B"/>
    <w:rsid w:val="001E6F3C"/>
    <w:rsid w:val="001E704F"/>
    <w:rsid w:val="001E7173"/>
    <w:rsid w:val="001E719A"/>
    <w:rsid w:val="001E750C"/>
    <w:rsid w:val="001E7781"/>
    <w:rsid w:val="001E7A8F"/>
    <w:rsid w:val="001E7D26"/>
    <w:rsid w:val="001F020C"/>
    <w:rsid w:val="001F0320"/>
    <w:rsid w:val="001F04E5"/>
    <w:rsid w:val="001F0546"/>
    <w:rsid w:val="001F05FC"/>
    <w:rsid w:val="001F0A4A"/>
    <w:rsid w:val="001F0BAF"/>
    <w:rsid w:val="001F0DDF"/>
    <w:rsid w:val="001F1079"/>
    <w:rsid w:val="001F112D"/>
    <w:rsid w:val="001F11F0"/>
    <w:rsid w:val="001F1548"/>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844"/>
    <w:rsid w:val="001F39AB"/>
    <w:rsid w:val="001F3D53"/>
    <w:rsid w:val="001F3E14"/>
    <w:rsid w:val="001F3F52"/>
    <w:rsid w:val="001F3F75"/>
    <w:rsid w:val="001F4331"/>
    <w:rsid w:val="001F45E8"/>
    <w:rsid w:val="001F4650"/>
    <w:rsid w:val="001F4817"/>
    <w:rsid w:val="001F4858"/>
    <w:rsid w:val="001F4BAF"/>
    <w:rsid w:val="001F4BDD"/>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E73"/>
    <w:rsid w:val="001F5ED8"/>
    <w:rsid w:val="001F5F10"/>
    <w:rsid w:val="001F60B5"/>
    <w:rsid w:val="001F61CD"/>
    <w:rsid w:val="001F644E"/>
    <w:rsid w:val="001F64EA"/>
    <w:rsid w:val="001F662A"/>
    <w:rsid w:val="001F68EA"/>
    <w:rsid w:val="001F6941"/>
    <w:rsid w:val="001F6CCD"/>
    <w:rsid w:val="001F6E2B"/>
    <w:rsid w:val="001F6E45"/>
    <w:rsid w:val="001F7291"/>
    <w:rsid w:val="001F72A8"/>
    <w:rsid w:val="001F7317"/>
    <w:rsid w:val="001F7408"/>
    <w:rsid w:val="001F7647"/>
    <w:rsid w:val="001F76B6"/>
    <w:rsid w:val="001F798D"/>
    <w:rsid w:val="001F7BB8"/>
    <w:rsid w:val="001F7DD6"/>
    <w:rsid w:val="002000C9"/>
    <w:rsid w:val="002000F2"/>
    <w:rsid w:val="002000FC"/>
    <w:rsid w:val="0020018B"/>
    <w:rsid w:val="002001B3"/>
    <w:rsid w:val="00200445"/>
    <w:rsid w:val="00200492"/>
    <w:rsid w:val="0020054C"/>
    <w:rsid w:val="0020087C"/>
    <w:rsid w:val="00200A92"/>
    <w:rsid w:val="00200B1D"/>
    <w:rsid w:val="00200B81"/>
    <w:rsid w:val="00200BF9"/>
    <w:rsid w:val="00200CC2"/>
    <w:rsid w:val="00200D35"/>
    <w:rsid w:val="00200E10"/>
    <w:rsid w:val="00200ECD"/>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A6E"/>
    <w:rsid w:val="00203B11"/>
    <w:rsid w:val="00203BB7"/>
    <w:rsid w:val="00203F00"/>
    <w:rsid w:val="00203F3B"/>
    <w:rsid w:val="00203F5C"/>
    <w:rsid w:val="00203F68"/>
    <w:rsid w:val="00203FD9"/>
    <w:rsid w:val="0020416B"/>
    <w:rsid w:val="002047DE"/>
    <w:rsid w:val="0020486B"/>
    <w:rsid w:val="00204981"/>
    <w:rsid w:val="00204A5A"/>
    <w:rsid w:val="00204B2A"/>
    <w:rsid w:val="00204C12"/>
    <w:rsid w:val="00204E24"/>
    <w:rsid w:val="00204F32"/>
    <w:rsid w:val="00204F5B"/>
    <w:rsid w:val="0020523A"/>
    <w:rsid w:val="002053CD"/>
    <w:rsid w:val="002055A6"/>
    <w:rsid w:val="00205635"/>
    <w:rsid w:val="002057A0"/>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8B4"/>
    <w:rsid w:val="002069A1"/>
    <w:rsid w:val="00206A0D"/>
    <w:rsid w:val="00206B53"/>
    <w:rsid w:val="00206BF6"/>
    <w:rsid w:val="00206C09"/>
    <w:rsid w:val="00206DB3"/>
    <w:rsid w:val="00206E5A"/>
    <w:rsid w:val="0020760F"/>
    <w:rsid w:val="00207613"/>
    <w:rsid w:val="00207847"/>
    <w:rsid w:val="0020791C"/>
    <w:rsid w:val="00207ADF"/>
    <w:rsid w:val="00207AF9"/>
    <w:rsid w:val="00207B02"/>
    <w:rsid w:val="00207BB9"/>
    <w:rsid w:val="00207CFE"/>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81"/>
    <w:rsid w:val="002113F2"/>
    <w:rsid w:val="002114FA"/>
    <w:rsid w:val="0021171A"/>
    <w:rsid w:val="00211D31"/>
    <w:rsid w:val="00211DD9"/>
    <w:rsid w:val="00211E2F"/>
    <w:rsid w:val="002120A5"/>
    <w:rsid w:val="002120D3"/>
    <w:rsid w:val="002121C0"/>
    <w:rsid w:val="002123B0"/>
    <w:rsid w:val="00212444"/>
    <w:rsid w:val="002124A6"/>
    <w:rsid w:val="0021273A"/>
    <w:rsid w:val="00212816"/>
    <w:rsid w:val="00212CA6"/>
    <w:rsid w:val="002130A9"/>
    <w:rsid w:val="002130BD"/>
    <w:rsid w:val="00213851"/>
    <w:rsid w:val="002138A9"/>
    <w:rsid w:val="00213BC9"/>
    <w:rsid w:val="00213DBB"/>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7A"/>
    <w:rsid w:val="00216685"/>
    <w:rsid w:val="0021690B"/>
    <w:rsid w:val="00216A0F"/>
    <w:rsid w:val="00216B17"/>
    <w:rsid w:val="00216BBF"/>
    <w:rsid w:val="00216C53"/>
    <w:rsid w:val="00216D0D"/>
    <w:rsid w:val="00216DA0"/>
    <w:rsid w:val="00216F08"/>
    <w:rsid w:val="00217135"/>
    <w:rsid w:val="002171FC"/>
    <w:rsid w:val="00217381"/>
    <w:rsid w:val="0021759A"/>
    <w:rsid w:val="0021797D"/>
    <w:rsid w:val="00217AA8"/>
    <w:rsid w:val="00217C32"/>
    <w:rsid w:val="00217CE8"/>
    <w:rsid w:val="00217F66"/>
    <w:rsid w:val="0022003A"/>
    <w:rsid w:val="002201F0"/>
    <w:rsid w:val="002202EC"/>
    <w:rsid w:val="00220441"/>
    <w:rsid w:val="002204ED"/>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BE6"/>
    <w:rsid w:val="00221BE8"/>
    <w:rsid w:val="00221EA5"/>
    <w:rsid w:val="00221F85"/>
    <w:rsid w:val="00222052"/>
    <w:rsid w:val="002221D4"/>
    <w:rsid w:val="002222A4"/>
    <w:rsid w:val="002222F1"/>
    <w:rsid w:val="0022232E"/>
    <w:rsid w:val="0022256D"/>
    <w:rsid w:val="0022290C"/>
    <w:rsid w:val="002229D2"/>
    <w:rsid w:val="00222AB8"/>
    <w:rsid w:val="00222B25"/>
    <w:rsid w:val="00222C0A"/>
    <w:rsid w:val="00222D15"/>
    <w:rsid w:val="00222FE7"/>
    <w:rsid w:val="002231E7"/>
    <w:rsid w:val="002234BE"/>
    <w:rsid w:val="002235DF"/>
    <w:rsid w:val="00223833"/>
    <w:rsid w:val="00223851"/>
    <w:rsid w:val="00223ACD"/>
    <w:rsid w:val="002243BC"/>
    <w:rsid w:val="0022474F"/>
    <w:rsid w:val="0022488D"/>
    <w:rsid w:val="002248F9"/>
    <w:rsid w:val="00224A38"/>
    <w:rsid w:val="00224A9B"/>
    <w:rsid w:val="00224EB8"/>
    <w:rsid w:val="00225043"/>
    <w:rsid w:val="002254F6"/>
    <w:rsid w:val="00225617"/>
    <w:rsid w:val="00225A0E"/>
    <w:rsid w:val="00225A83"/>
    <w:rsid w:val="00225C19"/>
    <w:rsid w:val="00225C79"/>
    <w:rsid w:val="00225D1F"/>
    <w:rsid w:val="00225DC1"/>
    <w:rsid w:val="00225EE2"/>
    <w:rsid w:val="002262A2"/>
    <w:rsid w:val="002262B0"/>
    <w:rsid w:val="00226442"/>
    <w:rsid w:val="00226467"/>
    <w:rsid w:val="0022657F"/>
    <w:rsid w:val="0022679C"/>
    <w:rsid w:val="002268A2"/>
    <w:rsid w:val="002269A7"/>
    <w:rsid w:val="00226A4A"/>
    <w:rsid w:val="00226A52"/>
    <w:rsid w:val="00226AE0"/>
    <w:rsid w:val="00226B3A"/>
    <w:rsid w:val="00226BCC"/>
    <w:rsid w:val="00226BD3"/>
    <w:rsid w:val="00226BFB"/>
    <w:rsid w:val="00226D75"/>
    <w:rsid w:val="00227261"/>
    <w:rsid w:val="0022735A"/>
    <w:rsid w:val="0022743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740"/>
    <w:rsid w:val="00231A3E"/>
    <w:rsid w:val="00231B70"/>
    <w:rsid w:val="00231B71"/>
    <w:rsid w:val="00231D67"/>
    <w:rsid w:val="00232149"/>
    <w:rsid w:val="00232191"/>
    <w:rsid w:val="00232472"/>
    <w:rsid w:val="002324FA"/>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44C8"/>
    <w:rsid w:val="00234765"/>
    <w:rsid w:val="002347CA"/>
    <w:rsid w:val="002349C5"/>
    <w:rsid w:val="00234B73"/>
    <w:rsid w:val="00234D6F"/>
    <w:rsid w:val="00235025"/>
    <w:rsid w:val="002350B5"/>
    <w:rsid w:val="00235131"/>
    <w:rsid w:val="0023514F"/>
    <w:rsid w:val="002353C5"/>
    <w:rsid w:val="002354AD"/>
    <w:rsid w:val="00235581"/>
    <w:rsid w:val="00235698"/>
    <w:rsid w:val="00235789"/>
    <w:rsid w:val="002358AB"/>
    <w:rsid w:val="00235AE3"/>
    <w:rsid w:val="00235B55"/>
    <w:rsid w:val="00235BBB"/>
    <w:rsid w:val="00235E45"/>
    <w:rsid w:val="00235F14"/>
    <w:rsid w:val="00235FB0"/>
    <w:rsid w:val="00236106"/>
    <w:rsid w:val="0023632C"/>
    <w:rsid w:val="00236426"/>
    <w:rsid w:val="00236561"/>
    <w:rsid w:val="00236636"/>
    <w:rsid w:val="00236703"/>
    <w:rsid w:val="00236A2E"/>
    <w:rsid w:val="00236DD4"/>
    <w:rsid w:val="00236F71"/>
    <w:rsid w:val="00236F88"/>
    <w:rsid w:val="002373FC"/>
    <w:rsid w:val="00237492"/>
    <w:rsid w:val="002374A7"/>
    <w:rsid w:val="00237605"/>
    <w:rsid w:val="00237636"/>
    <w:rsid w:val="0023766A"/>
    <w:rsid w:val="00237C6F"/>
    <w:rsid w:val="00237D22"/>
    <w:rsid w:val="0024019A"/>
    <w:rsid w:val="00240270"/>
    <w:rsid w:val="0024029F"/>
    <w:rsid w:val="00240366"/>
    <w:rsid w:val="00240487"/>
    <w:rsid w:val="0024086D"/>
    <w:rsid w:val="00240956"/>
    <w:rsid w:val="00240B7D"/>
    <w:rsid w:val="00240C63"/>
    <w:rsid w:val="00240C75"/>
    <w:rsid w:val="00240CF5"/>
    <w:rsid w:val="00240D0E"/>
    <w:rsid w:val="00240F03"/>
    <w:rsid w:val="00240F65"/>
    <w:rsid w:val="0024103F"/>
    <w:rsid w:val="00241711"/>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F4A"/>
    <w:rsid w:val="002440FF"/>
    <w:rsid w:val="0024445A"/>
    <w:rsid w:val="002444D3"/>
    <w:rsid w:val="00244606"/>
    <w:rsid w:val="0024462A"/>
    <w:rsid w:val="00244924"/>
    <w:rsid w:val="002449F4"/>
    <w:rsid w:val="00244C7A"/>
    <w:rsid w:val="00244F2D"/>
    <w:rsid w:val="00244F6B"/>
    <w:rsid w:val="00244F9E"/>
    <w:rsid w:val="0024520E"/>
    <w:rsid w:val="0024530E"/>
    <w:rsid w:val="00245492"/>
    <w:rsid w:val="0024569C"/>
    <w:rsid w:val="00245A41"/>
    <w:rsid w:val="00245B70"/>
    <w:rsid w:val="00245D7D"/>
    <w:rsid w:val="00245E39"/>
    <w:rsid w:val="00245E3C"/>
    <w:rsid w:val="00245E6E"/>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D1"/>
    <w:rsid w:val="00247DF6"/>
    <w:rsid w:val="00247EB3"/>
    <w:rsid w:val="00250237"/>
    <w:rsid w:val="00250563"/>
    <w:rsid w:val="002506F5"/>
    <w:rsid w:val="002508C7"/>
    <w:rsid w:val="002508D9"/>
    <w:rsid w:val="00250D9C"/>
    <w:rsid w:val="00251117"/>
    <w:rsid w:val="0025119B"/>
    <w:rsid w:val="002511A2"/>
    <w:rsid w:val="002512A9"/>
    <w:rsid w:val="002515EA"/>
    <w:rsid w:val="0025169E"/>
    <w:rsid w:val="00251723"/>
    <w:rsid w:val="00251728"/>
    <w:rsid w:val="00251843"/>
    <w:rsid w:val="00251929"/>
    <w:rsid w:val="00251AB2"/>
    <w:rsid w:val="00251AD6"/>
    <w:rsid w:val="00251BF7"/>
    <w:rsid w:val="00251F5E"/>
    <w:rsid w:val="00251F78"/>
    <w:rsid w:val="0025204B"/>
    <w:rsid w:val="00252AEF"/>
    <w:rsid w:val="00252C6B"/>
    <w:rsid w:val="00252DF2"/>
    <w:rsid w:val="00252E2A"/>
    <w:rsid w:val="002530D6"/>
    <w:rsid w:val="002530D9"/>
    <w:rsid w:val="002531B8"/>
    <w:rsid w:val="0025325D"/>
    <w:rsid w:val="002533FF"/>
    <w:rsid w:val="00253400"/>
    <w:rsid w:val="002535D3"/>
    <w:rsid w:val="00253668"/>
    <w:rsid w:val="00253740"/>
    <w:rsid w:val="002537F5"/>
    <w:rsid w:val="002538EA"/>
    <w:rsid w:val="00253905"/>
    <w:rsid w:val="00253AE8"/>
    <w:rsid w:val="00253BE8"/>
    <w:rsid w:val="00253BF8"/>
    <w:rsid w:val="00253E22"/>
    <w:rsid w:val="00253F7E"/>
    <w:rsid w:val="00254016"/>
    <w:rsid w:val="0025420E"/>
    <w:rsid w:val="0025429A"/>
    <w:rsid w:val="00254313"/>
    <w:rsid w:val="0025431A"/>
    <w:rsid w:val="0025476C"/>
    <w:rsid w:val="00254985"/>
    <w:rsid w:val="00254AE8"/>
    <w:rsid w:val="00254D05"/>
    <w:rsid w:val="002553DC"/>
    <w:rsid w:val="00255DA7"/>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537"/>
    <w:rsid w:val="0025773F"/>
    <w:rsid w:val="00257A62"/>
    <w:rsid w:val="00257D2A"/>
    <w:rsid w:val="00257F66"/>
    <w:rsid w:val="002600A8"/>
    <w:rsid w:val="00260156"/>
    <w:rsid w:val="002601F1"/>
    <w:rsid w:val="002605AD"/>
    <w:rsid w:val="00260638"/>
    <w:rsid w:val="0026074E"/>
    <w:rsid w:val="0026075E"/>
    <w:rsid w:val="00260765"/>
    <w:rsid w:val="002607DA"/>
    <w:rsid w:val="002608BD"/>
    <w:rsid w:val="002608C8"/>
    <w:rsid w:val="00260F41"/>
    <w:rsid w:val="00260FAD"/>
    <w:rsid w:val="002612BD"/>
    <w:rsid w:val="0026164A"/>
    <w:rsid w:val="00261664"/>
    <w:rsid w:val="002617F6"/>
    <w:rsid w:val="00261B28"/>
    <w:rsid w:val="00261BDB"/>
    <w:rsid w:val="00261C8D"/>
    <w:rsid w:val="00261D05"/>
    <w:rsid w:val="00261DD9"/>
    <w:rsid w:val="00261EE0"/>
    <w:rsid w:val="0026203C"/>
    <w:rsid w:val="0026211D"/>
    <w:rsid w:val="002622A9"/>
    <w:rsid w:val="00262354"/>
    <w:rsid w:val="002623AC"/>
    <w:rsid w:val="0026242C"/>
    <w:rsid w:val="002628B6"/>
    <w:rsid w:val="00262979"/>
    <w:rsid w:val="00263038"/>
    <w:rsid w:val="002631DC"/>
    <w:rsid w:val="00263229"/>
    <w:rsid w:val="002633EA"/>
    <w:rsid w:val="00263627"/>
    <w:rsid w:val="0026382D"/>
    <w:rsid w:val="0026385F"/>
    <w:rsid w:val="00263909"/>
    <w:rsid w:val="00263967"/>
    <w:rsid w:val="00263DB2"/>
    <w:rsid w:val="00263DD9"/>
    <w:rsid w:val="00263E09"/>
    <w:rsid w:val="00264256"/>
    <w:rsid w:val="0026432F"/>
    <w:rsid w:val="0026455A"/>
    <w:rsid w:val="0026460B"/>
    <w:rsid w:val="0026468A"/>
    <w:rsid w:val="002648FF"/>
    <w:rsid w:val="00264AD1"/>
    <w:rsid w:val="00264C28"/>
    <w:rsid w:val="00264E18"/>
    <w:rsid w:val="00264F11"/>
    <w:rsid w:val="00265070"/>
    <w:rsid w:val="00265273"/>
    <w:rsid w:val="0026542E"/>
    <w:rsid w:val="002654D9"/>
    <w:rsid w:val="00265627"/>
    <w:rsid w:val="00265701"/>
    <w:rsid w:val="002657AA"/>
    <w:rsid w:val="00265AC2"/>
    <w:rsid w:val="00265AEA"/>
    <w:rsid w:val="00265AEF"/>
    <w:rsid w:val="00265C5F"/>
    <w:rsid w:val="00265CB1"/>
    <w:rsid w:val="00265CF1"/>
    <w:rsid w:val="00265E9A"/>
    <w:rsid w:val="00266111"/>
    <w:rsid w:val="0026613D"/>
    <w:rsid w:val="002661E1"/>
    <w:rsid w:val="002661E3"/>
    <w:rsid w:val="00266210"/>
    <w:rsid w:val="00266333"/>
    <w:rsid w:val="00266369"/>
    <w:rsid w:val="002664FA"/>
    <w:rsid w:val="00266867"/>
    <w:rsid w:val="00266AF8"/>
    <w:rsid w:val="00266B56"/>
    <w:rsid w:val="00266DC7"/>
    <w:rsid w:val="00266E95"/>
    <w:rsid w:val="0026716C"/>
    <w:rsid w:val="002671F4"/>
    <w:rsid w:val="002673F1"/>
    <w:rsid w:val="002700BA"/>
    <w:rsid w:val="0027027E"/>
    <w:rsid w:val="00270449"/>
    <w:rsid w:val="0027053E"/>
    <w:rsid w:val="002705D5"/>
    <w:rsid w:val="002706CC"/>
    <w:rsid w:val="002708D5"/>
    <w:rsid w:val="002708DA"/>
    <w:rsid w:val="00270995"/>
    <w:rsid w:val="002709BE"/>
    <w:rsid w:val="00270A44"/>
    <w:rsid w:val="00270C63"/>
    <w:rsid w:val="00270C73"/>
    <w:rsid w:val="00270C98"/>
    <w:rsid w:val="00270CF1"/>
    <w:rsid w:val="00270D81"/>
    <w:rsid w:val="00270DBD"/>
    <w:rsid w:val="00270E37"/>
    <w:rsid w:val="00270E57"/>
    <w:rsid w:val="00270E89"/>
    <w:rsid w:val="00270F79"/>
    <w:rsid w:val="002710DE"/>
    <w:rsid w:val="00271159"/>
    <w:rsid w:val="002711C3"/>
    <w:rsid w:val="00271388"/>
    <w:rsid w:val="002713CE"/>
    <w:rsid w:val="002715B2"/>
    <w:rsid w:val="002715F0"/>
    <w:rsid w:val="0027160B"/>
    <w:rsid w:val="0027162C"/>
    <w:rsid w:val="0027193C"/>
    <w:rsid w:val="0027193F"/>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B0"/>
    <w:rsid w:val="00273CFB"/>
    <w:rsid w:val="00273D76"/>
    <w:rsid w:val="00273E66"/>
    <w:rsid w:val="00273F4D"/>
    <w:rsid w:val="00274172"/>
    <w:rsid w:val="00274326"/>
    <w:rsid w:val="0027434C"/>
    <w:rsid w:val="002743C4"/>
    <w:rsid w:val="002743E6"/>
    <w:rsid w:val="0027444A"/>
    <w:rsid w:val="00274488"/>
    <w:rsid w:val="00274668"/>
    <w:rsid w:val="00274CE5"/>
    <w:rsid w:val="00274D08"/>
    <w:rsid w:val="00274DE3"/>
    <w:rsid w:val="00274E3B"/>
    <w:rsid w:val="0027540F"/>
    <w:rsid w:val="00275464"/>
    <w:rsid w:val="002754CA"/>
    <w:rsid w:val="0027568B"/>
    <w:rsid w:val="002756D5"/>
    <w:rsid w:val="00275B92"/>
    <w:rsid w:val="00275D8C"/>
    <w:rsid w:val="00275DDD"/>
    <w:rsid w:val="00275E10"/>
    <w:rsid w:val="00275E2C"/>
    <w:rsid w:val="00275F3B"/>
    <w:rsid w:val="00276001"/>
    <w:rsid w:val="00276243"/>
    <w:rsid w:val="00276364"/>
    <w:rsid w:val="002764FB"/>
    <w:rsid w:val="00276660"/>
    <w:rsid w:val="002766C9"/>
    <w:rsid w:val="00276726"/>
    <w:rsid w:val="00276755"/>
    <w:rsid w:val="0027687F"/>
    <w:rsid w:val="002768E3"/>
    <w:rsid w:val="00276BF6"/>
    <w:rsid w:val="0027722C"/>
    <w:rsid w:val="00277512"/>
    <w:rsid w:val="00277513"/>
    <w:rsid w:val="002777CF"/>
    <w:rsid w:val="002777E4"/>
    <w:rsid w:val="00277D03"/>
    <w:rsid w:val="00277E66"/>
    <w:rsid w:val="0028003D"/>
    <w:rsid w:val="002800A5"/>
    <w:rsid w:val="002801E2"/>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AE5"/>
    <w:rsid w:val="00284B96"/>
    <w:rsid w:val="00284C7A"/>
    <w:rsid w:val="00284D44"/>
    <w:rsid w:val="00284E7F"/>
    <w:rsid w:val="00284E89"/>
    <w:rsid w:val="00284FB7"/>
    <w:rsid w:val="002850E3"/>
    <w:rsid w:val="0028550D"/>
    <w:rsid w:val="00285520"/>
    <w:rsid w:val="002855FE"/>
    <w:rsid w:val="00285738"/>
    <w:rsid w:val="00285871"/>
    <w:rsid w:val="00285894"/>
    <w:rsid w:val="00285BB8"/>
    <w:rsid w:val="00285C8C"/>
    <w:rsid w:val="00285E28"/>
    <w:rsid w:val="00285EE0"/>
    <w:rsid w:val="0028607F"/>
    <w:rsid w:val="0028639F"/>
    <w:rsid w:val="002863A8"/>
    <w:rsid w:val="00286631"/>
    <w:rsid w:val="00286846"/>
    <w:rsid w:val="00286946"/>
    <w:rsid w:val="002869A3"/>
    <w:rsid w:val="00286D97"/>
    <w:rsid w:val="00286E60"/>
    <w:rsid w:val="00286F76"/>
    <w:rsid w:val="00287347"/>
    <w:rsid w:val="00287376"/>
    <w:rsid w:val="00287433"/>
    <w:rsid w:val="0028764E"/>
    <w:rsid w:val="002877DE"/>
    <w:rsid w:val="00287821"/>
    <w:rsid w:val="00287C28"/>
    <w:rsid w:val="00287C39"/>
    <w:rsid w:val="00287C98"/>
    <w:rsid w:val="002901C2"/>
    <w:rsid w:val="00290254"/>
    <w:rsid w:val="00290A06"/>
    <w:rsid w:val="00290C75"/>
    <w:rsid w:val="00290C83"/>
    <w:rsid w:val="00290D29"/>
    <w:rsid w:val="00291124"/>
    <w:rsid w:val="00291253"/>
    <w:rsid w:val="002912F4"/>
    <w:rsid w:val="0029130D"/>
    <w:rsid w:val="0029141B"/>
    <w:rsid w:val="0029142E"/>
    <w:rsid w:val="002915DA"/>
    <w:rsid w:val="0029178F"/>
    <w:rsid w:val="00291AFC"/>
    <w:rsid w:val="00291C45"/>
    <w:rsid w:val="00291E58"/>
    <w:rsid w:val="00291F5A"/>
    <w:rsid w:val="00292008"/>
    <w:rsid w:val="00292540"/>
    <w:rsid w:val="0029269D"/>
    <w:rsid w:val="0029279E"/>
    <w:rsid w:val="00292993"/>
    <w:rsid w:val="002929B0"/>
    <w:rsid w:val="00292E78"/>
    <w:rsid w:val="002930AF"/>
    <w:rsid w:val="002930E1"/>
    <w:rsid w:val="0029317F"/>
    <w:rsid w:val="002933CD"/>
    <w:rsid w:val="00293504"/>
    <w:rsid w:val="00293569"/>
    <w:rsid w:val="0029370A"/>
    <w:rsid w:val="002938A5"/>
    <w:rsid w:val="00293A97"/>
    <w:rsid w:val="00293C13"/>
    <w:rsid w:val="00293C49"/>
    <w:rsid w:val="00293EC2"/>
    <w:rsid w:val="002941DB"/>
    <w:rsid w:val="00294266"/>
    <w:rsid w:val="00294273"/>
    <w:rsid w:val="002944B9"/>
    <w:rsid w:val="002944CA"/>
    <w:rsid w:val="00294500"/>
    <w:rsid w:val="00294504"/>
    <w:rsid w:val="002945D3"/>
    <w:rsid w:val="002946C4"/>
    <w:rsid w:val="00294722"/>
    <w:rsid w:val="00294814"/>
    <w:rsid w:val="00294AB1"/>
    <w:rsid w:val="00294B88"/>
    <w:rsid w:val="00294C8C"/>
    <w:rsid w:val="00294CD4"/>
    <w:rsid w:val="00294D9F"/>
    <w:rsid w:val="00294E77"/>
    <w:rsid w:val="00294E90"/>
    <w:rsid w:val="00295226"/>
    <w:rsid w:val="0029527C"/>
    <w:rsid w:val="002953CE"/>
    <w:rsid w:val="002953D0"/>
    <w:rsid w:val="00295413"/>
    <w:rsid w:val="00295450"/>
    <w:rsid w:val="00295517"/>
    <w:rsid w:val="00295C00"/>
    <w:rsid w:val="00295C87"/>
    <w:rsid w:val="00295D32"/>
    <w:rsid w:val="00295D5F"/>
    <w:rsid w:val="00295E32"/>
    <w:rsid w:val="00295F1C"/>
    <w:rsid w:val="00295FC9"/>
    <w:rsid w:val="00296013"/>
    <w:rsid w:val="002960D8"/>
    <w:rsid w:val="0029633B"/>
    <w:rsid w:val="002963D4"/>
    <w:rsid w:val="00296566"/>
    <w:rsid w:val="00296758"/>
    <w:rsid w:val="0029687B"/>
    <w:rsid w:val="0029696C"/>
    <w:rsid w:val="00296D39"/>
    <w:rsid w:val="00296D93"/>
    <w:rsid w:val="00296FD8"/>
    <w:rsid w:val="0029743A"/>
    <w:rsid w:val="00297499"/>
    <w:rsid w:val="002974AA"/>
    <w:rsid w:val="00297796"/>
    <w:rsid w:val="002977A0"/>
    <w:rsid w:val="0029780A"/>
    <w:rsid w:val="002978EC"/>
    <w:rsid w:val="00297A12"/>
    <w:rsid w:val="00297CC4"/>
    <w:rsid w:val="00297D0E"/>
    <w:rsid w:val="00297E6E"/>
    <w:rsid w:val="00297F46"/>
    <w:rsid w:val="002A01DD"/>
    <w:rsid w:val="002A025C"/>
    <w:rsid w:val="002A0331"/>
    <w:rsid w:val="002A0581"/>
    <w:rsid w:val="002A0588"/>
    <w:rsid w:val="002A05EF"/>
    <w:rsid w:val="002A0724"/>
    <w:rsid w:val="002A078E"/>
    <w:rsid w:val="002A0B64"/>
    <w:rsid w:val="002A0BB1"/>
    <w:rsid w:val="002A0C53"/>
    <w:rsid w:val="002A0E23"/>
    <w:rsid w:val="002A1089"/>
    <w:rsid w:val="002A10B5"/>
    <w:rsid w:val="002A10D7"/>
    <w:rsid w:val="002A11FB"/>
    <w:rsid w:val="002A1355"/>
    <w:rsid w:val="002A1411"/>
    <w:rsid w:val="002A1916"/>
    <w:rsid w:val="002A1978"/>
    <w:rsid w:val="002A1997"/>
    <w:rsid w:val="002A1A57"/>
    <w:rsid w:val="002A1BB2"/>
    <w:rsid w:val="002A1C7D"/>
    <w:rsid w:val="002A1DA1"/>
    <w:rsid w:val="002A205B"/>
    <w:rsid w:val="002A209D"/>
    <w:rsid w:val="002A20B1"/>
    <w:rsid w:val="002A20E5"/>
    <w:rsid w:val="002A2284"/>
    <w:rsid w:val="002A24A6"/>
    <w:rsid w:val="002A27AF"/>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ABD"/>
    <w:rsid w:val="002A4B7D"/>
    <w:rsid w:val="002A4D90"/>
    <w:rsid w:val="002A4E20"/>
    <w:rsid w:val="002A4FAF"/>
    <w:rsid w:val="002A523D"/>
    <w:rsid w:val="002A52AB"/>
    <w:rsid w:val="002A52C2"/>
    <w:rsid w:val="002A546D"/>
    <w:rsid w:val="002A557C"/>
    <w:rsid w:val="002A5623"/>
    <w:rsid w:val="002A5859"/>
    <w:rsid w:val="002A5887"/>
    <w:rsid w:val="002A5FC1"/>
    <w:rsid w:val="002A601D"/>
    <w:rsid w:val="002A633D"/>
    <w:rsid w:val="002A647A"/>
    <w:rsid w:val="002A6559"/>
    <w:rsid w:val="002A665B"/>
    <w:rsid w:val="002A687B"/>
    <w:rsid w:val="002A6966"/>
    <w:rsid w:val="002A6EF8"/>
    <w:rsid w:val="002A7180"/>
    <w:rsid w:val="002A732C"/>
    <w:rsid w:val="002A7446"/>
    <w:rsid w:val="002A761C"/>
    <w:rsid w:val="002A7757"/>
    <w:rsid w:val="002A77C6"/>
    <w:rsid w:val="002A7A6A"/>
    <w:rsid w:val="002A7AA7"/>
    <w:rsid w:val="002A7AB4"/>
    <w:rsid w:val="002A7AE1"/>
    <w:rsid w:val="002A7C20"/>
    <w:rsid w:val="002A7DE4"/>
    <w:rsid w:val="002A7E7D"/>
    <w:rsid w:val="002B007E"/>
    <w:rsid w:val="002B00BD"/>
    <w:rsid w:val="002B053A"/>
    <w:rsid w:val="002B06A8"/>
    <w:rsid w:val="002B07BF"/>
    <w:rsid w:val="002B0805"/>
    <w:rsid w:val="002B0960"/>
    <w:rsid w:val="002B0BEF"/>
    <w:rsid w:val="002B0C6A"/>
    <w:rsid w:val="002B0C99"/>
    <w:rsid w:val="002B108B"/>
    <w:rsid w:val="002B10F9"/>
    <w:rsid w:val="002B12C7"/>
    <w:rsid w:val="002B139B"/>
    <w:rsid w:val="002B13E2"/>
    <w:rsid w:val="002B1A55"/>
    <w:rsid w:val="002B1AFA"/>
    <w:rsid w:val="002B1C7F"/>
    <w:rsid w:val="002B1D94"/>
    <w:rsid w:val="002B2044"/>
    <w:rsid w:val="002B2157"/>
    <w:rsid w:val="002B21D6"/>
    <w:rsid w:val="002B28EA"/>
    <w:rsid w:val="002B2A76"/>
    <w:rsid w:val="002B2C92"/>
    <w:rsid w:val="002B2ED4"/>
    <w:rsid w:val="002B2F4E"/>
    <w:rsid w:val="002B3081"/>
    <w:rsid w:val="002B315D"/>
    <w:rsid w:val="002B318B"/>
    <w:rsid w:val="002B32AB"/>
    <w:rsid w:val="002B32BC"/>
    <w:rsid w:val="002B340B"/>
    <w:rsid w:val="002B34AE"/>
    <w:rsid w:val="002B3CF9"/>
    <w:rsid w:val="002B3D90"/>
    <w:rsid w:val="002B428E"/>
    <w:rsid w:val="002B4293"/>
    <w:rsid w:val="002B453B"/>
    <w:rsid w:val="002B4924"/>
    <w:rsid w:val="002B4C39"/>
    <w:rsid w:val="002B4CD6"/>
    <w:rsid w:val="002B4E49"/>
    <w:rsid w:val="002B4F46"/>
    <w:rsid w:val="002B50A1"/>
    <w:rsid w:val="002B51FC"/>
    <w:rsid w:val="002B54A6"/>
    <w:rsid w:val="002B5574"/>
    <w:rsid w:val="002B5B05"/>
    <w:rsid w:val="002B5C87"/>
    <w:rsid w:val="002B5DD8"/>
    <w:rsid w:val="002B5E67"/>
    <w:rsid w:val="002B5F09"/>
    <w:rsid w:val="002B601A"/>
    <w:rsid w:val="002B603D"/>
    <w:rsid w:val="002B6164"/>
    <w:rsid w:val="002B61F1"/>
    <w:rsid w:val="002B64FE"/>
    <w:rsid w:val="002B6835"/>
    <w:rsid w:val="002B68F7"/>
    <w:rsid w:val="002B694E"/>
    <w:rsid w:val="002B6B1D"/>
    <w:rsid w:val="002B6C46"/>
    <w:rsid w:val="002B6D31"/>
    <w:rsid w:val="002B6E11"/>
    <w:rsid w:val="002B6E12"/>
    <w:rsid w:val="002B70A2"/>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D11"/>
    <w:rsid w:val="002C0F54"/>
    <w:rsid w:val="002C0FE8"/>
    <w:rsid w:val="002C140B"/>
    <w:rsid w:val="002C1918"/>
    <w:rsid w:val="002C1B17"/>
    <w:rsid w:val="002C1BFF"/>
    <w:rsid w:val="002C1D61"/>
    <w:rsid w:val="002C1D86"/>
    <w:rsid w:val="002C1EF8"/>
    <w:rsid w:val="002C1F3B"/>
    <w:rsid w:val="002C203A"/>
    <w:rsid w:val="002C24D8"/>
    <w:rsid w:val="002C2795"/>
    <w:rsid w:val="002C2845"/>
    <w:rsid w:val="002C2AE9"/>
    <w:rsid w:val="002C2B29"/>
    <w:rsid w:val="002C2D14"/>
    <w:rsid w:val="002C2E50"/>
    <w:rsid w:val="002C2E8A"/>
    <w:rsid w:val="002C2FCD"/>
    <w:rsid w:val="002C2FE0"/>
    <w:rsid w:val="002C3AE4"/>
    <w:rsid w:val="002C3D62"/>
    <w:rsid w:val="002C3E89"/>
    <w:rsid w:val="002C4236"/>
    <w:rsid w:val="002C4258"/>
    <w:rsid w:val="002C42AA"/>
    <w:rsid w:val="002C490A"/>
    <w:rsid w:val="002C4AF6"/>
    <w:rsid w:val="002C4B64"/>
    <w:rsid w:val="002C4C29"/>
    <w:rsid w:val="002C4C67"/>
    <w:rsid w:val="002C5022"/>
    <w:rsid w:val="002C504C"/>
    <w:rsid w:val="002C5533"/>
    <w:rsid w:val="002C55D3"/>
    <w:rsid w:val="002C5620"/>
    <w:rsid w:val="002C5A6B"/>
    <w:rsid w:val="002C61E0"/>
    <w:rsid w:val="002C640C"/>
    <w:rsid w:val="002C6422"/>
    <w:rsid w:val="002C6D3C"/>
    <w:rsid w:val="002C7000"/>
    <w:rsid w:val="002C71EE"/>
    <w:rsid w:val="002C759E"/>
    <w:rsid w:val="002C75F9"/>
    <w:rsid w:val="002C782F"/>
    <w:rsid w:val="002C7A58"/>
    <w:rsid w:val="002C7B03"/>
    <w:rsid w:val="002C7B0D"/>
    <w:rsid w:val="002C7EBB"/>
    <w:rsid w:val="002C7F74"/>
    <w:rsid w:val="002D001E"/>
    <w:rsid w:val="002D009A"/>
    <w:rsid w:val="002D0115"/>
    <w:rsid w:val="002D0135"/>
    <w:rsid w:val="002D0212"/>
    <w:rsid w:val="002D0293"/>
    <w:rsid w:val="002D0298"/>
    <w:rsid w:val="002D049F"/>
    <w:rsid w:val="002D04BD"/>
    <w:rsid w:val="002D04DC"/>
    <w:rsid w:val="002D0657"/>
    <w:rsid w:val="002D0820"/>
    <w:rsid w:val="002D095F"/>
    <w:rsid w:val="002D09B3"/>
    <w:rsid w:val="002D0CF9"/>
    <w:rsid w:val="002D0F10"/>
    <w:rsid w:val="002D107C"/>
    <w:rsid w:val="002D1224"/>
    <w:rsid w:val="002D1258"/>
    <w:rsid w:val="002D13B7"/>
    <w:rsid w:val="002D1684"/>
    <w:rsid w:val="002D16A1"/>
    <w:rsid w:val="002D18A3"/>
    <w:rsid w:val="002D1950"/>
    <w:rsid w:val="002D1C11"/>
    <w:rsid w:val="002D212C"/>
    <w:rsid w:val="002D2290"/>
    <w:rsid w:val="002D22AC"/>
    <w:rsid w:val="002D230E"/>
    <w:rsid w:val="002D2680"/>
    <w:rsid w:val="002D2720"/>
    <w:rsid w:val="002D27AD"/>
    <w:rsid w:val="002D2908"/>
    <w:rsid w:val="002D2AFE"/>
    <w:rsid w:val="002D2B32"/>
    <w:rsid w:val="002D2B4E"/>
    <w:rsid w:val="002D2B96"/>
    <w:rsid w:val="002D2DA9"/>
    <w:rsid w:val="002D3022"/>
    <w:rsid w:val="002D3351"/>
    <w:rsid w:val="002D3416"/>
    <w:rsid w:val="002D38B7"/>
    <w:rsid w:val="002D3921"/>
    <w:rsid w:val="002D3932"/>
    <w:rsid w:val="002D3968"/>
    <w:rsid w:val="002D39DB"/>
    <w:rsid w:val="002D39EF"/>
    <w:rsid w:val="002D3D37"/>
    <w:rsid w:val="002D41D1"/>
    <w:rsid w:val="002D425A"/>
    <w:rsid w:val="002D4314"/>
    <w:rsid w:val="002D4326"/>
    <w:rsid w:val="002D4591"/>
    <w:rsid w:val="002D48B8"/>
    <w:rsid w:val="002D4941"/>
    <w:rsid w:val="002D4997"/>
    <w:rsid w:val="002D4A54"/>
    <w:rsid w:val="002D4C87"/>
    <w:rsid w:val="002D4DA7"/>
    <w:rsid w:val="002D4E37"/>
    <w:rsid w:val="002D518C"/>
    <w:rsid w:val="002D51F1"/>
    <w:rsid w:val="002D52E0"/>
    <w:rsid w:val="002D5478"/>
    <w:rsid w:val="002D5515"/>
    <w:rsid w:val="002D5945"/>
    <w:rsid w:val="002D5DEA"/>
    <w:rsid w:val="002D6127"/>
    <w:rsid w:val="002D61BE"/>
    <w:rsid w:val="002D61F0"/>
    <w:rsid w:val="002D6550"/>
    <w:rsid w:val="002D6C19"/>
    <w:rsid w:val="002D6C1E"/>
    <w:rsid w:val="002D6DDB"/>
    <w:rsid w:val="002D6E84"/>
    <w:rsid w:val="002D6F09"/>
    <w:rsid w:val="002D6F72"/>
    <w:rsid w:val="002D70A0"/>
    <w:rsid w:val="002D7235"/>
    <w:rsid w:val="002D738C"/>
    <w:rsid w:val="002D7395"/>
    <w:rsid w:val="002D7494"/>
    <w:rsid w:val="002D7522"/>
    <w:rsid w:val="002D76E8"/>
    <w:rsid w:val="002D7E87"/>
    <w:rsid w:val="002E0303"/>
    <w:rsid w:val="002E0440"/>
    <w:rsid w:val="002E049B"/>
    <w:rsid w:val="002E08F4"/>
    <w:rsid w:val="002E0AC9"/>
    <w:rsid w:val="002E0E94"/>
    <w:rsid w:val="002E11E7"/>
    <w:rsid w:val="002E1568"/>
    <w:rsid w:val="002E15A5"/>
    <w:rsid w:val="002E16BC"/>
    <w:rsid w:val="002E1BA8"/>
    <w:rsid w:val="002E222E"/>
    <w:rsid w:val="002E2254"/>
    <w:rsid w:val="002E25D2"/>
    <w:rsid w:val="002E2738"/>
    <w:rsid w:val="002E2923"/>
    <w:rsid w:val="002E2949"/>
    <w:rsid w:val="002E29AD"/>
    <w:rsid w:val="002E2A11"/>
    <w:rsid w:val="002E2A76"/>
    <w:rsid w:val="002E2C6C"/>
    <w:rsid w:val="002E2F6A"/>
    <w:rsid w:val="002E306D"/>
    <w:rsid w:val="002E3518"/>
    <w:rsid w:val="002E3653"/>
    <w:rsid w:val="002E37BF"/>
    <w:rsid w:val="002E3871"/>
    <w:rsid w:val="002E38B7"/>
    <w:rsid w:val="002E3A57"/>
    <w:rsid w:val="002E3A63"/>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214"/>
    <w:rsid w:val="002E5338"/>
    <w:rsid w:val="002E5545"/>
    <w:rsid w:val="002E58E1"/>
    <w:rsid w:val="002E59A3"/>
    <w:rsid w:val="002E5BDD"/>
    <w:rsid w:val="002E5C56"/>
    <w:rsid w:val="002E5D2A"/>
    <w:rsid w:val="002E5D86"/>
    <w:rsid w:val="002E5DD7"/>
    <w:rsid w:val="002E5EAD"/>
    <w:rsid w:val="002E633B"/>
    <w:rsid w:val="002E678A"/>
    <w:rsid w:val="002E6809"/>
    <w:rsid w:val="002E6B5E"/>
    <w:rsid w:val="002E6C35"/>
    <w:rsid w:val="002E6D99"/>
    <w:rsid w:val="002E6EF2"/>
    <w:rsid w:val="002E6F7D"/>
    <w:rsid w:val="002E706F"/>
    <w:rsid w:val="002E7124"/>
    <w:rsid w:val="002E75F6"/>
    <w:rsid w:val="002E770B"/>
    <w:rsid w:val="002E79F7"/>
    <w:rsid w:val="002E7C18"/>
    <w:rsid w:val="002E7F2A"/>
    <w:rsid w:val="002F0045"/>
    <w:rsid w:val="002F00F0"/>
    <w:rsid w:val="002F025B"/>
    <w:rsid w:val="002F02D0"/>
    <w:rsid w:val="002F0684"/>
    <w:rsid w:val="002F08F8"/>
    <w:rsid w:val="002F0948"/>
    <w:rsid w:val="002F09C0"/>
    <w:rsid w:val="002F0ADB"/>
    <w:rsid w:val="002F0B68"/>
    <w:rsid w:val="002F0D10"/>
    <w:rsid w:val="002F0E34"/>
    <w:rsid w:val="002F0EC7"/>
    <w:rsid w:val="002F18BF"/>
    <w:rsid w:val="002F20C4"/>
    <w:rsid w:val="002F2453"/>
    <w:rsid w:val="002F2561"/>
    <w:rsid w:val="002F28F2"/>
    <w:rsid w:val="002F2AE0"/>
    <w:rsid w:val="002F3122"/>
    <w:rsid w:val="002F31AD"/>
    <w:rsid w:val="002F31C4"/>
    <w:rsid w:val="002F31C6"/>
    <w:rsid w:val="002F322F"/>
    <w:rsid w:val="002F3465"/>
    <w:rsid w:val="002F3AFD"/>
    <w:rsid w:val="002F3D28"/>
    <w:rsid w:val="002F3F16"/>
    <w:rsid w:val="002F3FE0"/>
    <w:rsid w:val="002F40C1"/>
    <w:rsid w:val="002F4134"/>
    <w:rsid w:val="002F413F"/>
    <w:rsid w:val="002F4368"/>
    <w:rsid w:val="002F446A"/>
    <w:rsid w:val="002F44A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81"/>
    <w:rsid w:val="002F5C77"/>
    <w:rsid w:val="002F5D83"/>
    <w:rsid w:val="002F5FDA"/>
    <w:rsid w:val="002F62BF"/>
    <w:rsid w:val="002F63ED"/>
    <w:rsid w:val="002F677C"/>
    <w:rsid w:val="002F691B"/>
    <w:rsid w:val="002F6AC6"/>
    <w:rsid w:val="002F6B90"/>
    <w:rsid w:val="002F6BDA"/>
    <w:rsid w:val="002F6C51"/>
    <w:rsid w:val="002F70C0"/>
    <w:rsid w:val="002F71DB"/>
    <w:rsid w:val="002F7267"/>
    <w:rsid w:val="002F72DE"/>
    <w:rsid w:val="002F734C"/>
    <w:rsid w:val="002F73BE"/>
    <w:rsid w:val="002F7919"/>
    <w:rsid w:val="002F7ABD"/>
    <w:rsid w:val="002F7B6D"/>
    <w:rsid w:val="002F7CD1"/>
    <w:rsid w:val="002F7D48"/>
    <w:rsid w:val="002F7E7B"/>
    <w:rsid w:val="002F7EC5"/>
    <w:rsid w:val="00300085"/>
    <w:rsid w:val="00300150"/>
    <w:rsid w:val="0030027C"/>
    <w:rsid w:val="003003AD"/>
    <w:rsid w:val="00300A5C"/>
    <w:rsid w:val="00300B29"/>
    <w:rsid w:val="00300D6A"/>
    <w:rsid w:val="00300E22"/>
    <w:rsid w:val="00300E5F"/>
    <w:rsid w:val="0030114A"/>
    <w:rsid w:val="003011C0"/>
    <w:rsid w:val="0030129E"/>
    <w:rsid w:val="00301686"/>
    <w:rsid w:val="00301710"/>
    <w:rsid w:val="0030175C"/>
    <w:rsid w:val="00301848"/>
    <w:rsid w:val="003019DE"/>
    <w:rsid w:val="00301CAA"/>
    <w:rsid w:val="00301DA6"/>
    <w:rsid w:val="00301DF8"/>
    <w:rsid w:val="00301DFC"/>
    <w:rsid w:val="00301EE4"/>
    <w:rsid w:val="00302047"/>
    <w:rsid w:val="003024DE"/>
    <w:rsid w:val="003024E6"/>
    <w:rsid w:val="00302559"/>
    <w:rsid w:val="0030255B"/>
    <w:rsid w:val="00302701"/>
    <w:rsid w:val="00302739"/>
    <w:rsid w:val="00302887"/>
    <w:rsid w:val="00302909"/>
    <w:rsid w:val="00302967"/>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C"/>
    <w:rsid w:val="00305BBE"/>
    <w:rsid w:val="00305FF3"/>
    <w:rsid w:val="0030615E"/>
    <w:rsid w:val="003065FB"/>
    <w:rsid w:val="003066DC"/>
    <w:rsid w:val="003066E9"/>
    <w:rsid w:val="003068DD"/>
    <w:rsid w:val="003069F9"/>
    <w:rsid w:val="00306AF9"/>
    <w:rsid w:val="00306ED2"/>
    <w:rsid w:val="00306EE9"/>
    <w:rsid w:val="00306F0A"/>
    <w:rsid w:val="00306F0D"/>
    <w:rsid w:val="00306F89"/>
    <w:rsid w:val="003071B3"/>
    <w:rsid w:val="00307439"/>
    <w:rsid w:val="0030749E"/>
    <w:rsid w:val="003076CD"/>
    <w:rsid w:val="00307A86"/>
    <w:rsid w:val="00307B27"/>
    <w:rsid w:val="00307F28"/>
    <w:rsid w:val="00307F51"/>
    <w:rsid w:val="00307FF4"/>
    <w:rsid w:val="003101D8"/>
    <w:rsid w:val="003101DC"/>
    <w:rsid w:val="003103FF"/>
    <w:rsid w:val="0031049F"/>
    <w:rsid w:val="0031083B"/>
    <w:rsid w:val="0031087D"/>
    <w:rsid w:val="003108A1"/>
    <w:rsid w:val="003108B9"/>
    <w:rsid w:val="00310958"/>
    <w:rsid w:val="00310978"/>
    <w:rsid w:val="00310A9A"/>
    <w:rsid w:val="00310BA4"/>
    <w:rsid w:val="00310CC6"/>
    <w:rsid w:val="00310F30"/>
    <w:rsid w:val="00310FF6"/>
    <w:rsid w:val="0031137F"/>
    <w:rsid w:val="00311642"/>
    <w:rsid w:val="00311761"/>
    <w:rsid w:val="003117EC"/>
    <w:rsid w:val="0031180E"/>
    <w:rsid w:val="0031181B"/>
    <w:rsid w:val="0031187E"/>
    <w:rsid w:val="00311941"/>
    <w:rsid w:val="00311AD5"/>
    <w:rsid w:val="00311ADC"/>
    <w:rsid w:val="00311DA8"/>
    <w:rsid w:val="00311E5A"/>
    <w:rsid w:val="00311F29"/>
    <w:rsid w:val="003121E0"/>
    <w:rsid w:val="003122B4"/>
    <w:rsid w:val="003124AA"/>
    <w:rsid w:val="00312709"/>
    <w:rsid w:val="003127E1"/>
    <w:rsid w:val="00312BD0"/>
    <w:rsid w:val="00313331"/>
    <w:rsid w:val="00313428"/>
    <w:rsid w:val="0031343E"/>
    <w:rsid w:val="003134E9"/>
    <w:rsid w:val="00313765"/>
    <w:rsid w:val="003137A0"/>
    <w:rsid w:val="003137F9"/>
    <w:rsid w:val="003138AD"/>
    <w:rsid w:val="00313BC1"/>
    <w:rsid w:val="00313C4F"/>
    <w:rsid w:val="00313E57"/>
    <w:rsid w:val="003141C2"/>
    <w:rsid w:val="0031451D"/>
    <w:rsid w:val="003146D2"/>
    <w:rsid w:val="003146EB"/>
    <w:rsid w:val="00314821"/>
    <w:rsid w:val="003149D4"/>
    <w:rsid w:val="00314ACB"/>
    <w:rsid w:val="00314AF5"/>
    <w:rsid w:val="00314B1F"/>
    <w:rsid w:val="00314C05"/>
    <w:rsid w:val="00314CBB"/>
    <w:rsid w:val="00315000"/>
    <w:rsid w:val="00315358"/>
    <w:rsid w:val="003154DC"/>
    <w:rsid w:val="00315857"/>
    <w:rsid w:val="003158A8"/>
    <w:rsid w:val="0031599D"/>
    <w:rsid w:val="00315B93"/>
    <w:rsid w:val="00315D47"/>
    <w:rsid w:val="00315E36"/>
    <w:rsid w:val="00315E4B"/>
    <w:rsid w:val="00315E64"/>
    <w:rsid w:val="00315EAF"/>
    <w:rsid w:val="00316064"/>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312"/>
    <w:rsid w:val="003214EB"/>
    <w:rsid w:val="0032151E"/>
    <w:rsid w:val="00321683"/>
    <w:rsid w:val="0032168C"/>
    <w:rsid w:val="0032172E"/>
    <w:rsid w:val="00321822"/>
    <w:rsid w:val="003218EE"/>
    <w:rsid w:val="00321B02"/>
    <w:rsid w:val="00321EEC"/>
    <w:rsid w:val="00322784"/>
    <w:rsid w:val="0032286C"/>
    <w:rsid w:val="003228E9"/>
    <w:rsid w:val="00322B71"/>
    <w:rsid w:val="00322BC3"/>
    <w:rsid w:val="00322C2B"/>
    <w:rsid w:val="00322E3B"/>
    <w:rsid w:val="00323173"/>
    <w:rsid w:val="00323214"/>
    <w:rsid w:val="003232B5"/>
    <w:rsid w:val="003232E3"/>
    <w:rsid w:val="0032385A"/>
    <w:rsid w:val="003238BA"/>
    <w:rsid w:val="0032391E"/>
    <w:rsid w:val="003239F3"/>
    <w:rsid w:val="00323FAD"/>
    <w:rsid w:val="00324089"/>
    <w:rsid w:val="003244BC"/>
    <w:rsid w:val="0032463B"/>
    <w:rsid w:val="0032466A"/>
    <w:rsid w:val="00324701"/>
    <w:rsid w:val="0032489D"/>
    <w:rsid w:val="003249F8"/>
    <w:rsid w:val="00324A30"/>
    <w:rsid w:val="00324F7C"/>
    <w:rsid w:val="0032556B"/>
    <w:rsid w:val="00325685"/>
    <w:rsid w:val="0032573E"/>
    <w:rsid w:val="00325A6B"/>
    <w:rsid w:val="00325D06"/>
    <w:rsid w:val="00325EAE"/>
    <w:rsid w:val="00325F2F"/>
    <w:rsid w:val="00325FC7"/>
    <w:rsid w:val="00326175"/>
    <w:rsid w:val="0032651E"/>
    <w:rsid w:val="0032662B"/>
    <w:rsid w:val="003267A6"/>
    <w:rsid w:val="00326898"/>
    <w:rsid w:val="003268D6"/>
    <w:rsid w:val="00326A1E"/>
    <w:rsid w:val="00326B28"/>
    <w:rsid w:val="00326C2E"/>
    <w:rsid w:val="003271E3"/>
    <w:rsid w:val="003272D0"/>
    <w:rsid w:val="003273DE"/>
    <w:rsid w:val="003276C7"/>
    <w:rsid w:val="00327886"/>
    <w:rsid w:val="003278C7"/>
    <w:rsid w:val="0032793B"/>
    <w:rsid w:val="00327AEA"/>
    <w:rsid w:val="00327D99"/>
    <w:rsid w:val="00327FA5"/>
    <w:rsid w:val="003300D9"/>
    <w:rsid w:val="003300F9"/>
    <w:rsid w:val="00330479"/>
    <w:rsid w:val="003308C4"/>
    <w:rsid w:val="00330C12"/>
    <w:rsid w:val="00330C30"/>
    <w:rsid w:val="00330DE8"/>
    <w:rsid w:val="00330E7F"/>
    <w:rsid w:val="00330E97"/>
    <w:rsid w:val="00331007"/>
    <w:rsid w:val="0033109A"/>
    <w:rsid w:val="00331A93"/>
    <w:rsid w:val="00331B65"/>
    <w:rsid w:val="00331B82"/>
    <w:rsid w:val="00331CB3"/>
    <w:rsid w:val="00331DC1"/>
    <w:rsid w:val="00331FAC"/>
    <w:rsid w:val="0033208A"/>
    <w:rsid w:val="00332123"/>
    <w:rsid w:val="003321C3"/>
    <w:rsid w:val="003323AD"/>
    <w:rsid w:val="0033251F"/>
    <w:rsid w:val="0033277B"/>
    <w:rsid w:val="00332783"/>
    <w:rsid w:val="00332962"/>
    <w:rsid w:val="00332AF1"/>
    <w:rsid w:val="00332B5A"/>
    <w:rsid w:val="00332C3D"/>
    <w:rsid w:val="00332D1D"/>
    <w:rsid w:val="00332D99"/>
    <w:rsid w:val="00332ED4"/>
    <w:rsid w:val="003330F1"/>
    <w:rsid w:val="003332AB"/>
    <w:rsid w:val="0033374E"/>
    <w:rsid w:val="00333A35"/>
    <w:rsid w:val="00333EB0"/>
    <w:rsid w:val="00334322"/>
    <w:rsid w:val="0033437C"/>
    <w:rsid w:val="00334386"/>
    <w:rsid w:val="00334532"/>
    <w:rsid w:val="0033462F"/>
    <w:rsid w:val="003347E2"/>
    <w:rsid w:val="003348FB"/>
    <w:rsid w:val="00334B28"/>
    <w:rsid w:val="00334B6C"/>
    <w:rsid w:val="00334E18"/>
    <w:rsid w:val="003351A8"/>
    <w:rsid w:val="00335217"/>
    <w:rsid w:val="00335250"/>
    <w:rsid w:val="003352B5"/>
    <w:rsid w:val="00335670"/>
    <w:rsid w:val="0033572D"/>
    <w:rsid w:val="00335745"/>
    <w:rsid w:val="003357AA"/>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6E4B"/>
    <w:rsid w:val="00337065"/>
    <w:rsid w:val="00337263"/>
    <w:rsid w:val="003372C5"/>
    <w:rsid w:val="00337A4B"/>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03"/>
    <w:rsid w:val="00342C3F"/>
    <w:rsid w:val="00342F3B"/>
    <w:rsid w:val="00342F90"/>
    <w:rsid w:val="00342FA0"/>
    <w:rsid w:val="0034305B"/>
    <w:rsid w:val="00343779"/>
    <w:rsid w:val="00343C24"/>
    <w:rsid w:val="00343E80"/>
    <w:rsid w:val="00343FA6"/>
    <w:rsid w:val="00343FCA"/>
    <w:rsid w:val="003440B0"/>
    <w:rsid w:val="0034435D"/>
    <w:rsid w:val="00344725"/>
    <w:rsid w:val="00344901"/>
    <w:rsid w:val="00344D6C"/>
    <w:rsid w:val="00344DBF"/>
    <w:rsid w:val="0034511B"/>
    <w:rsid w:val="00345196"/>
    <w:rsid w:val="003451F3"/>
    <w:rsid w:val="0034573A"/>
    <w:rsid w:val="00345AEA"/>
    <w:rsid w:val="00345D7A"/>
    <w:rsid w:val="003461D4"/>
    <w:rsid w:val="00346228"/>
    <w:rsid w:val="003463D6"/>
    <w:rsid w:val="003463E6"/>
    <w:rsid w:val="003464A9"/>
    <w:rsid w:val="00346770"/>
    <w:rsid w:val="00346F78"/>
    <w:rsid w:val="00346F99"/>
    <w:rsid w:val="00346FAA"/>
    <w:rsid w:val="003472C4"/>
    <w:rsid w:val="0034745C"/>
    <w:rsid w:val="003474CD"/>
    <w:rsid w:val="0034799F"/>
    <w:rsid w:val="003479B6"/>
    <w:rsid w:val="00347D49"/>
    <w:rsid w:val="0035025F"/>
    <w:rsid w:val="0035041A"/>
    <w:rsid w:val="003505AD"/>
    <w:rsid w:val="00350631"/>
    <w:rsid w:val="00350741"/>
    <w:rsid w:val="00350791"/>
    <w:rsid w:val="0035083D"/>
    <w:rsid w:val="00350873"/>
    <w:rsid w:val="0035090E"/>
    <w:rsid w:val="00350B2B"/>
    <w:rsid w:val="00350B4C"/>
    <w:rsid w:val="00350CCE"/>
    <w:rsid w:val="00350D14"/>
    <w:rsid w:val="00350E35"/>
    <w:rsid w:val="00350EE7"/>
    <w:rsid w:val="00350EF5"/>
    <w:rsid w:val="0035128F"/>
    <w:rsid w:val="00351307"/>
    <w:rsid w:val="00351355"/>
    <w:rsid w:val="00351367"/>
    <w:rsid w:val="00351439"/>
    <w:rsid w:val="0035169E"/>
    <w:rsid w:val="0035180B"/>
    <w:rsid w:val="00351AC8"/>
    <w:rsid w:val="00351C98"/>
    <w:rsid w:val="00351DD4"/>
    <w:rsid w:val="003520C6"/>
    <w:rsid w:val="0035216E"/>
    <w:rsid w:val="00352427"/>
    <w:rsid w:val="00352759"/>
    <w:rsid w:val="003527F6"/>
    <w:rsid w:val="00352828"/>
    <w:rsid w:val="00352952"/>
    <w:rsid w:val="00352B70"/>
    <w:rsid w:val="00352C3F"/>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E6"/>
    <w:rsid w:val="00353EE9"/>
    <w:rsid w:val="00353FA4"/>
    <w:rsid w:val="003540D0"/>
    <w:rsid w:val="0035414B"/>
    <w:rsid w:val="00354299"/>
    <w:rsid w:val="00354CAB"/>
    <w:rsid w:val="00354FE6"/>
    <w:rsid w:val="00354FEA"/>
    <w:rsid w:val="0035511C"/>
    <w:rsid w:val="003552C6"/>
    <w:rsid w:val="00355379"/>
    <w:rsid w:val="003553DA"/>
    <w:rsid w:val="003558FD"/>
    <w:rsid w:val="00355935"/>
    <w:rsid w:val="00355A83"/>
    <w:rsid w:val="00355C04"/>
    <w:rsid w:val="00355EC1"/>
    <w:rsid w:val="00356003"/>
    <w:rsid w:val="003561CD"/>
    <w:rsid w:val="003562D7"/>
    <w:rsid w:val="00356353"/>
    <w:rsid w:val="0035637D"/>
    <w:rsid w:val="003564F0"/>
    <w:rsid w:val="0035666A"/>
    <w:rsid w:val="003567C9"/>
    <w:rsid w:val="00356CEC"/>
    <w:rsid w:val="00356D53"/>
    <w:rsid w:val="00356E1E"/>
    <w:rsid w:val="003572DE"/>
    <w:rsid w:val="00357656"/>
    <w:rsid w:val="00357659"/>
    <w:rsid w:val="00357712"/>
    <w:rsid w:val="00357AC4"/>
    <w:rsid w:val="00357C23"/>
    <w:rsid w:val="00357CAE"/>
    <w:rsid w:val="00357E95"/>
    <w:rsid w:val="003602FC"/>
    <w:rsid w:val="003603A5"/>
    <w:rsid w:val="0036046C"/>
    <w:rsid w:val="003604DB"/>
    <w:rsid w:val="0036057B"/>
    <w:rsid w:val="003605D7"/>
    <w:rsid w:val="0036084D"/>
    <w:rsid w:val="00360B25"/>
    <w:rsid w:val="00360B36"/>
    <w:rsid w:val="0036101C"/>
    <w:rsid w:val="003610B9"/>
    <w:rsid w:val="00361427"/>
    <w:rsid w:val="00361457"/>
    <w:rsid w:val="003614A9"/>
    <w:rsid w:val="003617B5"/>
    <w:rsid w:val="0036185C"/>
    <w:rsid w:val="00361ADF"/>
    <w:rsid w:val="00361B1A"/>
    <w:rsid w:val="00361B30"/>
    <w:rsid w:val="00361CCD"/>
    <w:rsid w:val="00361F48"/>
    <w:rsid w:val="00362085"/>
    <w:rsid w:val="00362172"/>
    <w:rsid w:val="0036227D"/>
    <w:rsid w:val="0036248B"/>
    <w:rsid w:val="003625FB"/>
    <w:rsid w:val="0036262C"/>
    <w:rsid w:val="003628C1"/>
    <w:rsid w:val="00362981"/>
    <w:rsid w:val="00362C5A"/>
    <w:rsid w:val="00363302"/>
    <w:rsid w:val="003635B6"/>
    <w:rsid w:val="00363C65"/>
    <w:rsid w:val="00363EA3"/>
    <w:rsid w:val="00363FC9"/>
    <w:rsid w:val="00364131"/>
    <w:rsid w:val="00364261"/>
    <w:rsid w:val="0036441A"/>
    <w:rsid w:val="003645FD"/>
    <w:rsid w:val="00364807"/>
    <w:rsid w:val="0036484F"/>
    <w:rsid w:val="003649B5"/>
    <w:rsid w:val="00364C3D"/>
    <w:rsid w:val="00364C5E"/>
    <w:rsid w:val="00364D59"/>
    <w:rsid w:val="00365023"/>
    <w:rsid w:val="00365137"/>
    <w:rsid w:val="0036515E"/>
    <w:rsid w:val="00365644"/>
    <w:rsid w:val="0036590C"/>
    <w:rsid w:val="00365DB8"/>
    <w:rsid w:val="00366186"/>
    <w:rsid w:val="003661AD"/>
    <w:rsid w:val="003662A1"/>
    <w:rsid w:val="003665C5"/>
    <w:rsid w:val="0036669B"/>
    <w:rsid w:val="003667E7"/>
    <w:rsid w:val="00366B3A"/>
    <w:rsid w:val="00366C2B"/>
    <w:rsid w:val="00366C5F"/>
    <w:rsid w:val="00366CE7"/>
    <w:rsid w:val="00366F93"/>
    <w:rsid w:val="00366FC0"/>
    <w:rsid w:val="003677DA"/>
    <w:rsid w:val="00367814"/>
    <w:rsid w:val="00367BA4"/>
    <w:rsid w:val="00367BC3"/>
    <w:rsid w:val="00367D3A"/>
    <w:rsid w:val="00367DC0"/>
    <w:rsid w:val="00367F99"/>
    <w:rsid w:val="00370285"/>
    <w:rsid w:val="003702FC"/>
    <w:rsid w:val="00370483"/>
    <w:rsid w:val="003704EE"/>
    <w:rsid w:val="0037051A"/>
    <w:rsid w:val="00370880"/>
    <w:rsid w:val="00370C86"/>
    <w:rsid w:val="00370EFD"/>
    <w:rsid w:val="00370F82"/>
    <w:rsid w:val="00371130"/>
    <w:rsid w:val="00371137"/>
    <w:rsid w:val="003719F5"/>
    <w:rsid w:val="00371A09"/>
    <w:rsid w:val="00371B8D"/>
    <w:rsid w:val="00371C90"/>
    <w:rsid w:val="00371DB7"/>
    <w:rsid w:val="00372019"/>
    <w:rsid w:val="00372029"/>
    <w:rsid w:val="0037213A"/>
    <w:rsid w:val="003723AE"/>
    <w:rsid w:val="003723B7"/>
    <w:rsid w:val="003724A1"/>
    <w:rsid w:val="003724D9"/>
    <w:rsid w:val="00372836"/>
    <w:rsid w:val="0037298C"/>
    <w:rsid w:val="00372A6B"/>
    <w:rsid w:val="00372C12"/>
    <w:rsid w:val="00372F6E"/>
    <w:rsid w:val="00372FE2"/>
    <w:rsid w:val="00373050"/>
    <w:rsid w:val="003735EB"/>
    <w:rsid w:val="003739EB"/>
    <w:rsid w:val="00373B3C"/>
    <w:rsid w:val="00373D73"/>
    <w:rsid w:val="00373E10"/>
    <w:rsid w:val="00373F2C"/>
    <w:rsid w:val="0037406C"/>
    <w:rsid w:val="003741D2"/>
    <w:rsid w:val="003744CB"/>
    <w:rsid w:val="0037450B"/>
    <w:rsid w:val="003745F3"/>
    <w:rsid w:val="00374804"/>
    <w:rsid w:val="003748F9"/>
    <w:rsid w:val="00374ABC"/>
    <w:rsid w:val="00374C80"/>
    <w:rsid w:val="00374E3F"/>
    <w:rsid w:val="00374F06"/>
    <w:rsid w:val="00374F83"/>
    <w:rsid w:val="003750AE"/>
    <w:rsid w:val="00375222"/>
    <w:rsid w:val="00375703"/>
    <w:rsid w:val="00375931"/>
    <w:rsid w:val="00375A1E"/>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B4"/>
    <w:rsid w:val="00377397"/>
    <w:rsid w:val="00377463"/>
    <w:rsid w:val="0037757C"/>
    <w:rsid w:val="003775BD"/>
    <w:rsid w:val="003775CB"/>
    <w:rsid w:val="00380237"/>
    <w:rsid w:val="003803D4"/>
    <w:rsid w:val="00380414"/>
    <w:rsid w:val="00380543"/>
    <w:rsid w:val="00380568"/>
    <w:rsid w:val="003805B7"/>
    <w:rsid w:val="00380602"/>
    <w:rsid w:val="00380892"/>
    <w:rsid w:val="00380BBD"/>
    <w:rsid w:val="00380D3A"/>
    <w:rsid w:val="00380D42"/>
    <w:rsid w:val="0038129A"/>
    <w:rsid w:val="00381914"/>
    <w:rsid w:val="00381B03"/>
    <w:rsid w:val="00381E5E"/>
    <w:rsid w:val="00382190"/>
    <w:rsid w:val="003821E7"/>
    <w:rsid w:val="00382304"/>
    <w:rsid w:val="003824B5"/>
    <w:rsid w:val="003824C4"/>
    <w:rsid w:val="003826FD"/>
    <w:rsid w:val="00382903"/>
    <w:rsid w:val="0038291E"/>
    <w:rsid w:val="00382B79"/>
    <w:rsid w:val="00382F57"/>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71E"/>
    <w:rsid w:val="00384747"/>
    <w:rsid w:val="003848D9"/>
    <w:rsid w:val="00384934"/>
    <w:rsid w:val="00384BC0"/>
    <w:rsid w:val="00384CCF"/>
    <w:rsid w:val="00384EFD"/>
    <w:rsid w:val="003852A6"/>
    <w:rsid w:val="003852CC"/>
    <w:rsid w:val="003853F1"/>
    <w:rsid w:val="00385419"/>
    <w:rsid w:val="003855C1"/>
    <w:rsid w:val="00385866"/>
    <w:rsid w:val="00385A70"/>
    <w:rsid w:val="00385BD7"/>
    <w:rsid w:val="00385DED"/>
    <w:rsid w:val="003863AF"/>
    <w:rsid w:val="00386536"/>
    <w:rsid w:val="0038653E"/>
    <w:rsid w:val="00386688"/>
    <w:rsid w:val="00386762"/>
    <w:rsid w:val="003867CA"/>
    <w:rsid w:val="00386A15"/>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F14"/>
    <w:rsid w:val="003901F8"/>
    <w:rsid w:val="00390449"/>
    <w:rsid w:val="00390498"/>
    <w:rsid w:val="003904B1"/>
    <w:rsid w:val="00390509"/>
    <w:rsid w:val="00390536"/>
    <w:rsid w:val="0039078B"/>
    <w:rsid w:val="003907D2"/>
    <w:rsid w:val="00390BDF"/>
    <w:rsid w:val="00390C56"/>
    <w:rsid w:val="0039122C"/>
    <w:rsid w:val="0039124D"/>
    <w:rsid w:val="00391276"/>
    <w:rsid w:val="0039137E"/>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31BB"/>
    <w:rsid w:val="003932C3"/>
    <w:rsid w:val="00393323"/>
    <w:rsid w:val="0039348A"/>
    <w:rsid w:val="003937AC"/>
    <w:rsid w:val="0039380B"/>
    <w:rsid w:val="00393962"/>
    <w:rsid w:val="00393A68"/>
    <w:rsid w:val="00393A69"/>
    <w:rsid w:val="00393B71"/>
    <w:rsid w:val="00393B78"/>
    <w:rsid w:val="00393CA3"/>
    <w:rsid w:val="00393EF8"/>
    <w:rsid w:val="00393F08"/>
    <w:rsid w:val="00393FC8"/>
    <w:rsid w:val="00394356"/>
    <w:rsid w:val="003946B1"/>
    <w:rsid w:val="00394764"/>
    <w:rsid w:val="00394775"/>
    <w:rsid w:val="00394806"/>
    <w:rsid w:val="00394832"/>
    <w:rsid w:val="00394948"/>
    <w:rsid w:val="00394B44"/>
    <w:rsid w:val="00394D6C"/>
    <w:rsid w:val="00394D94"/>
    <w:rsid w:val="0039502C"/>
    <w:rsid w:val="00395106"/>
    <w:rsid w:val="0039511F"/>
    <w:rsid w:val="00395319"/>
    <w:rsid w:val="00395410"/>
    <w:rsid w:val="00395469"/>
    <w:rsid w:val="003955C1"/>
    <w:rsid w:val="003956E4"/>
    <w:rsid w:val="003956FE"/>
    <w:rsid w:val="0039581B"/>
    <w:rsid w:val="003958A9"/>
    <w:rsid w:val="003958F1"/>
    <w:rsid w:val="0039598F"/>
    <w:rsid w:val="00395F18"/>
    <w:rsid w:val="0039610F"/>
    <w:rsid w:val="003962EC"/>
    <w:rsid w:val="00396392"/>
    <w:rsid w:val="003963E6"/>
    <w:rsid w:val="003965AE"/>
    <w:rsid w:val="0039665F"/>
    <w:rsid w:val="003967C0"/>
    <w:rsid w:val="003967CD"/>
    <w:rsid w:val="00396925"/>
    <w:rsid w:val="00396955"/>
    <w:rsid w:val="00396A75"/>
    <w:rsid w:val="00396BBB"/>
    <w:rsid w:val="00396C7D"/>
    <w:rsid w:val="00397086"/>
    <w:rsid w:val="00397292"/>
    <w:rsid w:val="0039734C"/>
    <w:rsid w:val="0039740E"/>
    <w:rsid w:val="003976DD"/>
    <w:rsid w:val="003978B8"/>
    <w:rsid w:val="00397AD4"/>
    <w:rsid w:val="00397B04"/>
    <w:rsid w:val="00397C75"/>
    <w:rsid w:val="00397C89"/>
    <w:rsid w:val="003A0086"/>
    <w:rsid w:val="003A0158"/>
    <w:rsid w:val="003A0294"/>
    <w:rsid w:val="003A0311"/>
    <w:rsid w:val="003A03C2"/>
    <w:rsid w:val="003A0592"/>
    <w:rsid w:val="003A0736"/>
    <w:rsid w:val="003A08B6"/>
    <w:rsid w:val="003A097D"/>
    <w:rsid w:val="003A09D3"/>
    <w:rsid w:val="003A0B14"/>
    <w:rsid w:val="003A0CCA"/>
    <w:rsid w:val="003A0CD4"/>
    <w:rsid w:val="003A0D0D"/>
    <w:rsid w:val="003A0EB2"/>
    <w:rsid w:val="003A1009"/>
    <w:rsid w:val="003A10A0"/>
    <w:rsid w:val="003A1135"/>
    <w:rsid w:val="003A1341"/>
    <w:rsid w:val="003A17BA"/>
    <w:rsid w:val="003A1906"/>
    <w:rsid w:val="003A19AC"/>
    <w:rsid w:val="003A19E0"/>
    <w:rsid w:val="003A1B5C"/>
    <w:rsid w:val="003A1BE1"/>
    <w:rsid w:val="003A1C54"/>
    <w:rsid w:val="003A1DD5"/>
    <w:rsid w:val="003A2000"/>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3F6C"/>
    <w:rsid w:val="003A42BB"/>
    <w:rsid w:val="003A4399"/>
    <w:rsid w:val="003A44AA"/>
    <w:rsid w:val="003A4511"/>
    <w:rsid w:val="003A45AC"/>
    <w:rsid w:val="003A45B2"/>
    <w:rsid w:val="003A45FB"/>
    <w:rsid w:val="003A48FC"/>
    <w:rsid w:val="003A4C45"/>
    <w:rsid w:val="003A4E82"/>
    <w:rsid w:val="003A5007"/>
    <w:rsid w:val="003A51AE"/>
    <w:rsid w:val="003A523B"/>
    <w:rsid w:val="003A5650"/>
    <w:rsid w:val="003A57A2"/>
    <w:rsid w:val="003A57F9"/>
    <w:rsid w:val="003A5865"/>
    <w:rsid w:val="003A590E"/>
    <w:rsid w:val="003A5EC6"/>
    <w:rsid w:val="003A5F48"/>
    <w:rsid w:val="003A5FB3"/>
    <w:rsid w:val="003A6330"/>
    <w:rsid w:val="003A6619"/>
    <w:rsid w:val="003A696C"/>
    <w:rsid w:val="003A6A2D"/>
    <w:rsid w:val="003A6AC2"/>
    <w:rsid w:val="003A6CC0"/>
    <w:rsid w:val="003A6FCD"/>
    <w:rsid w:val="003A7002"/>
    <w:rsid w:val="003A71E1"/>
    <w:rsid w:val="003A76A9"/>
    <w:rsid w:val="003A7747"/>
    <w:rsid w:val="003A7B2F"/>
    <w:rsid w:val="003A7DDE"/>
    <w:rsid w:val="003A7E46"/>
    <w:rsid w:val="003A7F4A"/>
    <w:rsid w:val="003B0299"/>
    <w:rsid w:val="003B0359"/>
    <w:rsid w:val="003B0AE3"/>
    <w:rsid w:val="003B0B4D"/>
    <w:rsid w:val="003B0B5A"/>
    <w:rsid w:val="003B0D66"/>
    <w:rsid w:val="003B0F0A"/>
    <w:rsid w:val="003B111E"/>
    <w:rsid w:val="003B1429"/>
    <w:rsid w:val="003B16AF"/>
    <w:rsid w:val="003B1711"/>
    <w:rsid w:val="003B1994"/>
    <w:rsid w:val="003B1A94"/>
    <w:rsid w:val="003B1B13"/>
    <w:rsid w:val="003B1E5B"/>
    <w:rsid w:val="003B2058"/>
    <w:rsid w:val="003B2265"/>
    <w:rsid w:val="003B248F"/>
    <w:rsid w:val="003B25A3"/>
    <w:rsid w:val="003B2691"/>
    <w:rsid w:val="003B284A"/>
    <w:rsid w:val="003B29F6"/>
    <w:rsid w:val="003B2B68"/>
    <w:rsid w:val="003B2B79"/>
    <w:rsid w:val="003B2C70"/>
    <w:rsid w:val="003B2EFF"/>
    <w:rsid w:val="003B2F49"/>
    <w:rsid w:val="003B30AC"/>
    <w:rsid w:val="003B3171"/>
    <w:rsid w:val="003B332F"/>
    <w:rsid w:val="003B33E6"/>
    <w:rsid w:val="003B35BA"/>
    <w:rsid w:val="003B3E56"/>
    <w:rsid w:val="003B3FC2"/>
    <w:rsid w:val="003B3FD2"/>
    <w:rsid w:val="003B4039"/>
    <w:rsid w:val="003B425A"/>
    <w:rsid w:val="003B42AE"/>
    <w:rsid w:val="003B445E"/>
    <w:rsid w:val="003B4482"/>
    <w:rsid w:val="003B450E"/>
    <w:rsid w:val="003B47B4"/>
    <w:rsid w:val="003B495C"/>
    <w:rsid w:val="003B4B02"/>
    <w:rsid w:val="003B4B90"/>
    <w:rsid w:val="003B4C4E"/>
    <w:rsid w:val="003B4D9B"/>
    <w:rsid w:val="003B4DB9"/>
    <w:rsid w:val="003B4E9C"/>
    <w:rsid w:val="003B4F59"/>
    <w:rsid w:val="003B5057"/>
    <w:rsid w:val="003B540C"/>
    <w:rsid w:val="003B570F"/>
    <w:rsid w:val="003B583C"/>
    <w:rsid w:val="003B596B"/>
    <w:rsid w:val="003B5B57"/>
    <w:rsid w:val="003B5B7E"/>
    <w:rsid w:val="003B5BCB"/>
    <w:rsid w:val="003B5C7C"/>
    <w:rsid w:val="003B5E30"/>
    <w:rsid w:val="003B5F43"/>
    <w:rsid w:val="003B6120"/>
    <w:rsid w:val="003B64DC"/>
    <w:rsid w:val="003B6502"/>
    <w:rsid w:val="003B6633"/>
    <w:rsid w:val="003B6806"/>
    <w:rsid w:val="003B6819"/>
    <w:rsid w:val="003B69F5"/>
    <w:rsid w:val="003B6CB3"/>
    <w:rsid w:val="003B6CD6"/>
    <w:rsid w:val="003B6F65"/>
    <w:rsid w:val="003B6FCB"/>
    <w:rsid w:val="003B7020"/>
    <w:rsid w:val="003B70B3"/>
    <w:rsid w:val="003B726B"/>
    <w:rsid w:val="003B7294"/>
    <w:rsid w:val="003B76FE"/>
    <w:rsid w:val="003B775F"/>
    <w:rsid w:val="003B78A6"/>
    <w:rsid w:val="003B7FDA"/>
    <w:rsid w:val="003C0052"/>
    <w:rsid w:val="003C009A"/>
    <w:rsid w:val="003C0261"/>
    <w:rsid w:val="003C02D6"/>
    <w:rsid w:val="003C07D7"/>
    <w:rsid w:val="003C07E6"/>
    <w:rsid w:val="003C092B"/>
    <w:rsid w:val="003C0985"/>
    <w:rsid w:val="003C0B7D"/>
    <w:rsid w:val="003C0BFC"/>
    <w:rsid w:val="003C0DA6"/>
    <w:rsid w:val="003C102F"/>
    <w:rsid w:val="003C106B"/>
    <w:rsid w:val="003C10B8"/>
    <w:rsid w:val="003C1578"/>
    <w:rsid w:val="003C1DD7"/>
    <w:rsid w:val="003C1E72"/>
    <w:rsid w:val="003C20A1"/>
    <w:rsid w:val="003C2127"/>
    <w:rsid w:val="003C21F4"/>
    <w:rsid w:val="003C2295"/>
    <w:rsid w:val="003C257A"/>
    <w:rsid w:val="003C26E4"/>
    <w:rsid w:val="003C29B7"/>
    <w:rsid w:val="003C2C9D"/>
    <w:rsid w:val="003C317A"/>
    <w:rsid w:val="003C3459"/>
    <w:rsid w:val="003C3507"/>
    <w:rsid w:val="003C35C5"/>
    <w:rsid w:val="003C3B73"/>
    <w:rsid w:val="003C3B84"/>
    <w:rsid w:val="003C3D6E"/>
    <w:rsid w:val="003C3F8B"/>
    <w:rsid w:val="003C4097"/>
    <w:rsid w:val="003C40C4"/>
    <w:rsid w:val="003C412F"/>
    <w:rsid w:val="003C4213"/>
    <w:rsid w:val="003C4250"/>
    <w:rsid w:val="003C436E"/>
    <w:rsid w:val="003C441C"/>
    <w:rsid w:val="003C44DB"/>
    <w:rsid w:val="003C45B5"/>
    <w:rsid w:val="003C46CC"/>
    <w:rsid w:val="003C4802"/>
    <w:rsid w:val="003C48C2"/>
    <w:rsid w:val="003C4932"/>
    <w:rsid w:val="003C4F25"/>
    <w:rsid w:val="003C50AA"/>
    <w:rsid w:val="003C541F"/>
    <w:rsid w:val="003C5719"/>
    <w:rsid w:val="003C5722"/>
    <w:rsid w:val="003C5AC3"/>
    <w:rsid w:val="003C635D"/>
    <w:rsid w:val="003C63FC"/>
    <w:rsid w:val="003C64CD"/>
    <w:rsid w:val="003C6580"/>
    <w:rsid w:val="003C66F3"/>
    <w:rsid w:val="003C674B"/>
    <w:rsid w:val="003C680F"/>
    <w:rsid w:val="003C6CCB"/>
    <w:rsid w:val="003C6DA9"/>
    <w:rsid w:val="003C7855"/>
    <w:rsid w:val="003D0026"/>
    <w:rsid w:val="003D006E"/>
    <w:rsid w:val="003D0216"/>
    <w:rsid w:val="003D0240"/>
    <w:rsid w:val="003D0493"/>
    <w:rsid w:val="003D050E"/>
    <w:rsid w:val="003D06A7"/>
    <w:rsid w:val="003D0868"/>
    <w:rsid w:val="003D09DA"/>
    <w:rsid w:val="003D0AF2"/>
    <w:rsid w:val="003D0B23"/>
    <w:rsid w:val="003D0D75"/>
    <w:rsid w:val="003D0F09"/>
    <w:rsid w:val="003D106A"/>
    <w:rsid w:val="003D12F5"/>
    <w:rsid w:val="003D140B"/>
    <w:rsid w:val="003D155C"/>
    <w:rsid w:val="003D1924"/>
    <w:rsid w:val="003D1F11"/>
    <w:rsid w:val="003D1FE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7AB"/>
    <w:rsid w:val="003D47D1"/>
    <w:rsid w:val="003D4A94"/>
    <w:rsid w:val="003D4ED1"/>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740C"/>
    <w:rsid w:val="003D7855"/>
    <w:rsid w:val="003D790B"/>
    <w:rsid w:val="003D79E8"/>
    <w:rsid w:val="003D79FE"/>
    <w:rsid w:val="003D7EB9"/>
    <w:rsid w:val="003D7F07"/>
    <w:rsid w:val="003D7F64"/>
    <w:rsid w:val="003E0103"/>
    <w:rsid w:val="003E010D"/>
    <w:rsid w:val="003E089F"/>
    <w:rsid w:val="003E093F"/>
    <w:rsid w:val="003E0974"/>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300E"/>
    <w:rsid w:val="003E3015"/>
    <w:rsid w:val="003E307C"/>
    <w:rsid w:val="003E3149"/>
    <w:rsid w:val="003E326E"/>
    <w:rsid w:val="003E33DE"/>
    <w:rsid w:val="003E3524"/>
    <w:rsid w:val="003E3777"/>
    <w:rsid w:val="003E37AD"/>
    <w:rsid w:val="003E37FC"/>
    <w:rsid w:val="003E38AF"/>
    <w:rsid w:val="003E3944"/>
    <w:rsid w:val="003E3B07"/>
    <w:rsid w:val="003E3C5B"/>
    <w:rsid w:val="003E3C6C"/>
    <w:rsid w:val="003E3CA6"/>
    <w:rsid w:val="003E3F26"/>
    <w:rsid w:val="003E402D"/>
    <w:rsid w:val="003E40C9"/>
    <w:rsid w:val="003E416F"/>
    <w:rsid w:val="003E43D4"/>
    <w:rsid w:val="003E44DC"/>
    <w:rsid w:val="003E4669"/>
    <w:rsid w:val="003E4851"/>
    <w:rsid w:val="003E4B16"/>
    <w:rsid w:val="003E4CDB"/>
    <w:rsid w:val="003E4E1F"/>
    <w:rsid w:val="003E4FDA"/>
    <w:rsid w:val="003E55F1"/>
    <w:rsid w:val="003E5828"/>
    <w:rsid w:val="003E5CD1"/>
    <w:rsid w:val="003E5D7C"/>
    <w:rsid w:val="003E5DFB"/>
    <w:rsid w:val="003E5FEE"/>
    <w:rsid w:val="003E60C1"/>
    <w:rsid w:val="003E61F5"/>
    <w:rsid w:val="003E6289"/>
    <w:rsid w:val="003E62AF"/>
    <w:rsid w:val="003E653E"/>
    <w:rsid w:val="003E6592"/>
    <w:rsid w:val="003E668B"/>
    <w:rsid w:val="003E679D"/>
    <w:rsid w:val="003E67B5"/>
    <w:rsid w:val="003E6A3C"/>
    <w:rsid w:val="003E6E57"/>
    <w:rsid w:val="003E700A"/>
    <w:rsid w:val="003E702F"/>
    <w:rsid w:val="003E7313"/>
    <w:rsid w:val="003E731B"/>
    <w:rsid w:val="003E73BC"/>
    <w:rsid w:val="003E76BB"/>
    <w:rsid w:val="003E7706"/>
    <w:rsid w:val="003E7738"/>
    <w:rsid w:val="003E7787"/>
    <w:rsid w:val="003E77FF"/>
    <w:rsid w:val="003E78FA"/>
    <w:rsid w:val="003E7A45"/>
    <w:rsid w:val="003E7C5E"/>
    <w:rsid w:val="003E7DD5"/>
    <w:rsid w:val="003E7E44"/>
    <w:rsid w:val="003F03FA"/>
    <w:rsid w:val="003F0470"/>
    <w:rsid w:val="003F0656"/>
    <w:rsid w:val="003F0663"/>
    <w:rsid w:val="003F073C"/>
    <w:rsid w:val="003F0905"/>
    <w:rsid w:val="003F0D21"/>
    <w:rsid w:val="003F0FD4"/>
    <w:rsid w:val="003F1075"/>
    <w:rsid w:val="003F1091"/>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C52"/>
    <w:rsid w:val="003F2C88"/>
    <w:rsid w:val="003F2DC5"/>
    <w:rsid w:val="003F2E68"/>
    <w:rsid w:val="003F3374"/>
    <w:rsid w:val="003F344E"/>
    <w:rsid w:val="003F348A"/>
    <w:rsid w:val="003F3717"/>
    <w:rsid w:val="003F371A"/>
    <w:rsid w:val="003F3A8C"/>
    <w:rsid w:val="003F3DB1"/>
    <w:rsid w:val="003F4306"/>
    <w:rsid w:val="003F457C"/>
    <w:rsid w:val="003F45D1"/>
    <w:rsid w:val="003F4933"/>
    <w:rsid w:val="003F4977"/>
    <w:rsid w:val="003F4A21"/>
    <w:rsid w:val="003F4A43"/>
    <w:rsid w:val="003F4E1C"/>
    <w:rsid w:val="003F536B"/>
    <w:rsid w:val="003F554D"/>
    <w:rsid w:val="003F55F9"/>
    <w:rsid w:val="003F560A"/>
    <w:rsid w:val="003F561F"/>
    <w:rsid w:val="003F582E"/>
    <w:rsid w:val="003F586D"/>
    <w:rsid w:val="003F5874"/>
    <w:rsid w:val="003F5A5A"/>
    <w:rsid w:val="003F5B5A"/>
    <w:rsid w:val="003F62B4"/>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908"/>
    <w:rsid w:val="003F7A7C"/>
    <w:rsid w:val="003F7DFF"/>
    <w:rsid w:val="003F7E30"/>
    <w:rsid w:val="0040012E"/>
    <w:rsid w:val="0040015E"/>
    <w:rsid w:val="004001E7"/>
    <w:rsid w:val="00400427"/>
    <w:rsid w:val="00400615"/>
    <w:rsid w:val="0040068D"/>
    <w:rsid w:val="004006B0"/>
    <w:rsid w:val="00400A50"/>
    <w:rsid w:val="00400B1E"/>
    <w:rsid w:val="00400D86"/>
    <w:rsid w:val="00400DEA"/>
    <w:rsid w:val="004010EF"/>
    <w:rsid w:val="004011A3"/>
    <w:rsid w:val="004011FF"/>
    <w:rsid w:val="00401395"/>
    <w:rsid w:val="004017C6"/>
    <w:rsid w:val="00401951"/>
    <w:rsid w:val="00401986"/>
    <w:rsid w:val="00401A0B"/>
    <w:rsid w:val="00401FD4"/>
    <w:rsid w:val="004021B5"/>
    <w:rsid w:val="004021E3"/>
    <w:rsid w:val="00402286"/>
    <w:rsid w:val="004024AB"/>
    <w:rsid w:val="004024B3"/>
    <w:rsid w:val="004029BA"/>
    <w:rsid w:val="00402DC4"/>
    <w:rsid w:val="00402F2C"/>
    <w:rsid w:val="0040303D"/>
    <w:rsid w:val="004034E6"/>
    <w:rsid w:val="004035A7"/>
    <w:rsid w:val="0040379F"/>
    <w:rsid w:val="00403805"/>
    <w:rsid w:val="0040385F"/>
    <w:rsid w:val="00403BBC"/>
    <w:rsid w:val="00403DC5"/>
    <w:rsid w:val="00403F25"/>
    <w:rsid w:val="00404011"/>
    <w:rsid w:val="0040417E"/>
    <w:rsid w:val="004042A7"/>
    <w:rsid w:val="0040495B"/>
    <w:rsid w:val="004049AB"/>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005"/>
    <w:rsid w:val="0040725C"/>
    <w:rsid w:val="00407261"/>
    <w:rsid w:val="004073B0"/>
    <w:rsid w:val="004074E9"/>
    <w:rsid w:val="00407612"/>
    <w:rsid w:val="00407B6F"/>
    <w:rsid w:val="00407D19"/>
    <w:rsid w:val="00407E8F"/>
    <w:rsid w:val="00407F58"/>
    <w:rsid w:val="00410029"/>
    <w:rsid w:val="00410271"/>
    <w:rsid w:val="0041029D"/>
    <w:rsid w:val="004102A7"/>
    <w:rsid w:val="004103C3"/>
    <w:rsid w:val="004107BD"/>
    <w:rsid w:val="004109E1"/>
    <w:rsid w:val="00410C55"/>
    <w:rsid w:val="004110FA"/>
    <w:rsid w:val="00411230"/>
    <w:rsid w:val="004116C3"/>
    <w:rsid w:val="00411868"/>
    <w:rsid w:val="004118C9"/>
    <w:rsid w:val="00411D2B"/>
    <w:rsid w:val="00411D47"/>
    <w:rsid w:val="0041249C"/>
    <w:rsid w:val="0041256E"/>
    <w:rsid w:val="00412614"/>
    <w:rsid w:val="00412630"/>
    <w:rsid w:val="00412697"/>
    <w:rsid w:val="00412C50"/>
    <w:rsid w:val="004130BB"/>
    <w:rsid w:val="004130C1"/>
    <w:rsid w:val="00413369"/>
    <w:rsid w:val="00413AC6"/>
    <w:rsid w:val="00413B64"/>
    <w:rsid w:val="00413B6E"/>
    <w:rsid w:val="00413EE2"/>
    <w:rsid w:val="00413FF3"/>
    <w:rsid w:val="00414598"/>
    <w:rsid w:val="004145AE"/>
    <w:rsid w:val="00414730"/>
    <w:rsid w:val="00414798"/>
    <w:rsid w:val="004147AA"/>
    <w:rsid w:val="004147F4"/>
    <w:rsid w:val="00414824"/>
    <w:rsid w:val="004149FC"/>
    <w:rsid w:val="00414A10"/>
    <w:rsid w:val="00414BFA"/>
    <w:rsid w:val="00414C3F"/>
    <w:rsid w:val="0041539C"/>
    <w:rsid w:val="00415419"/>
    <w:rsid w:val="00415646"/>
    <w:rsid w:val="0041566E"/>
    <w:rsid w:val="0041577E"/>
    <w:rsid w:val="004157E2"/>
    <w:rsid w:val="004157F6"/>
    <w:rsid w:val="004159D3"/>
    <w:rsid w:val="00415A14"/>
    <w:rsid w:val="00415A4D"/>
    <w:rsid w:val="00415D71"/>
    <w:rsid w:val="00415EB9"/>
    <w:rsid w:val="00416091"/>
    <w:rsid w:val="00416166"/>
    <w:rsid w:val="0041616C"/>
    <w:rsid w:val="00416170"/>
    <w:rsid w:val="00416333"/>
    <w:rsid w:val="0041634C"/>
    <w:rsid w:val="004165BA"/>
    <w:rsid w:val="0041664E"/>
    <w:rsid w:val="004167DE"/>
    <w:rsid w:val="00416A66"/>
    <w:rsid w:val="00416B30"/>
    <w:rsid w:val="00416CD3"/>
    <w:rsid w:val="00416D5B"/>
    <w:rsid w:val="00416F28"/>
    <w:rsid w:val="00416F3B"/>
    <w:rsid w:val="00417201"/>
    <w:rsid w:val="0041743D"/>
    <w:rsid w:val="004174FC"/>
    <w:rsid w:val="00417678"/>
    <w:rsid w:val="00417800"/>
    <w:rsid w:val="004178E2"/>
    <w:rsid w:val="00417D10"/>
    <w:rsid w:val="00417D96"/>
    <w:rsid w:val="00417F00"/>
    <w:rsid w:val="004200FC"/>
    <w:rsid w:val="00420126"/>
    <w:rsid w:val="004201F8"/>
    <w:rsid w:val="00420249"/>
    <w:rsid w:val="004203CF"/>
    <w:rsid w:val="00420755"/>
    <w:rsid w:val="0042076B"/>
    <w:rsid w:val="00420848"/>
    <w:rsid w:val="00420ACD"/>
    <w:rsid w:val="00420B04"/>
    <w:rsid w:val="00420CB7"/>
    <w:rsid w:val="00420F8D"/>
    <w:rsid w:val="0042105E"/>
    <w:rsid w:val="00421387"/>
    <w:rsid w:val="004213C2"/>
    <w:rsid w:val="004213E8"/>
    <w:rsid w:val="00421521"/>
    <w:rsid w:val="0042156E"/>
    <w:rsid w:val="00421579"/>
    <w:rsid w:val="00421960"/>
    <w:rsid w:val="00421DD4"/>
    <w:rsid w:val="00421E05"/>
    <w:rsid w:val="00421E34"/>
    <w:rsid w:val="00421E55"/>
    <w:rsid w:val="00421FFE"/>
    <w:rsid w:val="0042202E"/>
    <w:rsid w:val="004222BF"/>
    <w:rsid w:val="00422513"/>
    <w:rsid w:val="00422718"/>
    <w:rsid w:val="004229E5"/>
    <w:rsid w:val="00422A01"/>
    <w:rsid w:val="00422AA3"/>
    <w:rsid w:val="00422C8A"/>
    <w:rsid w:val="00422D62"/>
    <w:rsid w:val="00422DB5"/>
    <w:rsid w:val="00422F15"/>
    <w:rsid w:val="004230CA"/>
    <w:rsid w:val="00423112"/>
    <w:rsid w:val="004232D4"/>
    <w:rsid w:val="00423326"/>
    <w:rsid w:val="004234C9"/>
    <w:rsid w:val="0042384A"/>
    <w:rsid w:val="004239C3"/>
    <w:rsid w:val="00423CF9"/>
    <w:rsid w:val="00423D0E"/>
    <w:rsid w:val="00424767"/>
    <w:rsid w:val="00424844"/>
    <w:rsid w:val="0042486E"/>
    <w:rsid w:val="004248FC"/>
    <w:rsid w:val="00424E68"/>
    <w:rsid w:val="004251F8"/>
    <w:rsid w:val="004253B1"/>
    <w:rsid w:val="00425C97"/>
    <w:rsid w:val="00425E65"/>
    <w:rsid w:val="00425E8D"/>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22D"/>
    <w:rsid w:val="004272ED"/>
    <w:rsid w:val="004276E3"/>
    <w:rsid w:val="00427747"/>
    <w:rsid w:val="00427A8C"/>
    <w:rsid w:val="00427A95"/>
    <w:rsid w:val="00427B9D"/>
    <w:rsid w:val="00427BA5"/>
    <w:rsid w:val="00427BFB"/>
    <w:rsid w:val="00427E67"/>
    <w:rsid w:val="00427E8B"/>
    <w:rsid w:val="00430178"/>
    <w:rsid w:val="004303B8"/>
    <w:rsid w:val="0043042C"/>
    <w:rsid w:val="00430495"/>
    <w:rsid w:val="0043063B"/>
    <w:rsid w:val="00430733"/>
    <w:rsid w:val="00430A75"/>
    <w:rsid w:val="00430BDE"/>
    <w:rsid w:val="00430CB6"/>
    <w:rsid w:val="00430FDC"/>
    <w:rsid w:val="00431149"/>
    <w:rsid w:val="00431286"/>
    <w:rsid w:val="0043170C"/>
    <w:rsid w:val="0043189C"/>
    <w:rsid w:val="004318FF"/>
    <w:rsid w:val="00431938"/>
    <w:rsid w:val="00431A39"/>
    <w:rsid w:val="00431CB1"/>
    <w:rsid w:val="00431DB5"/>
    <w:rsid w:val="00431EFD"/>
    <w:rsid w:val="00431F16"/>
    <w:rsid w:val="00431F81"/>
    <w:rsid w:val="00432627"/>
    <w:rsid w:val="00432707"/>
    <w:rsid w:val="0043270B"/>
    <w:rsid w:val="00432780"/>
    <w:rsid w:val="00432B6D"/>
    <w:rsid w:val="00432CFC"/>
    <w:rsid w:val="00432D4E"/>
    <w:rsid w:val="00432D9C"/>
    <w:rsid w:val="00432F8F"/>
    <w:rsid w:val="00432F9E"/>
    <w:rsid w:val="004330D4"/>
    <w:rsid w:val="00433106"/>
    <w:rsid w:val="004333DD"/>
    <w:rsid w:val="0043359F"/>
    <w:rsid w:val="004336D8"/>
    <w:rsid w:val="004337CF"/>
    <w:rsid w:val="00433C26"/>
    <w:rsid w:val="00433D8A"/>
    <w:rsid w:val="00433ED0"/>
    <w:rsid w:val="00434066"/>
    <w:rsid w:val="004342BB"/>
    <w:rsid w:val="0043457D"/>
    <w:rsid w:val="00434639"/>
    <w:rsid w:val="004346B3"/>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73"/>
    <w:rsid w:val="004359F4"/>
    <w:rsid w:val="00435CCF"/>
    <w:rsid w:val="00435F87"/>
    <w:rsid w:val="00436141"/>
    <w:rsid w:val="004365F4"/>
    <w:rsid w:val="00436696"/>
    <w:rsid w:val="00436868"/>
    <w:rsid w:val="0043689F"/>
    <w:rsid w:val="00436A3B"/>
    <w:rsid w:val="00436D7C"/>
    <w:rsid w:val="00436EF6"/>
    <w:rsid w:val="004371AB"/>
    <w:rsid w:val="00437457"/>
    <w:rsid w:val="0043745E"/>
    <w:rsid w:val="00437567"/>
    <w:rsid w:val="004375F7"/>
    <w:rsid w:val="00437773"/>
    <w:rsid w:val="00437895"/>
    <w:rsid w:val="00437B06"/>
    <w:rsid w:val="00437D5A"/>
    <w:rsid w:val="00437E77"/>
    <w:rsid w:val="004402A7"/>
    <w:rsid w:val="0044035D"/>
    <w:rsid w:val="00440507"/>
    <w:rsid w:val="0044062B"/>
    <w:rsid w:val="004407E3"/>
    <w:rsid w:val="00440850"/>
    <w:rsid w:val="00440A50"/>
    <w:rsid w:val="00440B3E"/>
    <w:rsid w:val="00440E87"/>
    <w:rsid w:val="00440EA5"/>
    <w:rsid w:val="00441062"/>
    <w:rsid w:val="00441076"/>
    <w:rsid w:val="004412D8"/>
    <w:rsid w:val="0044142F"/>
    <w:rsid w:val="004414CC"/>
    <w:rsid w:val="0044169D"/>
    <w:rsid w:val="0044173B"/>
    <w:rsid w:val="00441775"/>
    <w:rsid w:val="00441898"/>
    <w:rsid w:val="00441980"/>
    <w:rsid w:val="00441A2C"/>
    <w:rsid w:val="00441AD9"/>
    <w:rsid w:val="00441BE3"/>
    <w:rsid w:val="00441FD5"/>
    <w:rsid w:val="00442209"/>
    <w:rsid w:val="004425C2"/>
    <w:rsid w:val="004426FE"/>
    <w:rsid w:val="00442824"/>
    <w:rsid w:val="0044296E"/>
    <w:rsid w:val="00442F12"/>
    <w:rsid w:val="00442FFB"/>
    <w:rsid w:val="00443050"/>
    <w:rsid w:val="0044307B"/>
    <w:rsid w:val="004430FD"/>
    <w:rsid w:val="004430FE"/>
    <w:rsid w:val="00443586"/>
    <w:rsid w:val="004435E2"/>
    <w:rsid w:val="00443624"/>
    <w:rsid w:val="00443694"/>
    <w:rsid w:val="004439AB"/>
    <w:rsid w:val="00443A73"/>
    <w:rsid w:val="00443BE1"/>
    <w:rsid w:val="00443D63"/>
    <w:rsid w:val="00443DD4"/>
    <w:rsid w:val="00443F8C"/>
    <w:rsid w:val="00443FEC"/>
    <w:rsid w:val="0044404C"/>
    <w:rsid w:val="004440B1"/>
    <w:rsid w:val="004440FF"/>
    <w:rsid w:val="004441C5"/>
    <w:rsid w:val="00444286"/>
    <w:rsid w:val="004442A7"/>
    <w:rsid w:val="00444634"/>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424"/>
    <w:rsid w:val="00446430"/>
    <w:rsid w:val="0044662A"/>
    <w:rsid w:val="00446721"/>
    <w:rsid w:val="0044690E"/>
    <w:rsid w:val="00446B46"/>
    <w:rsid w:val="00446C30"/>
    <w:rsid w:val="00446DFA"/>
    <w:rsid w:val="00446E75"/>
    <w:rsid w:val="00447217"/>
    <w:rsid w:val="00447337"/>
    <w:rsid w:val="00447611"/>
    <w:rsid w:val="004478FA"/>
    <w:rsid w:val="00447CBD"/>
    <w:rsid w:val="00450003"/>
    <w:rsid w:val="0045039C"/>
    <w:rsid w:val="004504CE"/>
    <w:rsid w:val="004504D2"/>
    <w:rsid w:val="00450514"/>
    <w:rsid w:val="004505B9"/>
    <w:rsid w:val="00450778"/>
    <w:rsid w:val="0045081E"/>
    <w:rsid w:val="00450C20"/>
    <w:rsid w:val="00450D22"/>
    <w:rsid w:val="00450D3B"/>
    <w:rsid w:val="00450E1F"/>
    <w:rsid w:val="00451044"/>
    <w:rsid w:val="004510FA"/>
    <w:rsid w:val="0045114E"/>
    <w:rsid w:val="00451260"/>
    <w:rsid w:val="004512E9"/>
    <w:rsid w:val="0045157A"/>
    <w:rsid w:val="0045169D"/>
    <w:rsid w:val="004518A2"/>
    <w:rsid w:val="004518D5"/>
    <w:rsid w:val="004519EF"/>
    <w:rsid w:val="00451B06"/>
    <w:rsid w:val="00451BEB"/>
    <w:rsid w:val="00451BFA"/>
    <w:rsid w:val="00451E52"/>
    <w:rsid w:val="00451F20"/>
    <w:rsid w:val="004520FE"/>
    <w:rsid w:val="00452348"/>
    <w:rsid w:val="0045265C"/>
    <w:rsid w:val="00452691"/>
    <w:rsid w:val="004527C0"/>
    <w:rsid w:val="00452B92"/>
    <w:rsid w:val="00452C93"/>
    <w:rsid w:val="0045316D"/>
    <w:rsid w:val="004536D4"/>
    <w:rsid w:val="00453871"/>
    <w:rsid w:val="00453DEF"/>
    <w:rsid w:val="00453FD9"/>
    <w:rsid w:val="004540AC"/>
    <w:rsid w:val="00454129"/>
    <w:rsid w:val="004543E4"/>
    <w:rsid w:val="004545D7"/>
    <w:rsid w:val="00454748"/>
    <w:rsid w:val="004548E5"/>
    <w:rsid w:val="00454ACD"/>
    <w:rsid w:val="00454D63"/>
    <w:rsid w:val="00454E37"/>
    <w:rsid w:val="00454F08"/>
    <w:rsid w:val="00454F85"/>
    <w:rsid w:val="0045501E"/>
    <w:rsid w:val="00455105"/>
    <w:rsid w:val="00455229"/>
    <w:rsid w:val="004552CE"/>
    <w:rsid w:val="0045553C"/>
    <w:rsid w:val="00455C9D"/>
    <w:rsid w:val="00455E20"/>
    <w:rsid w:val="00455EC3"/>
    <w:rsid w:val="00455EDA"/>
    <w:rsid w:val="00455FAF"/>
    <w:rsid w:val="00456114"/>
    <w:rsid w:val="0045623E"/>
    <w:rsid w:val="004562BF"/>
    <w:rsid w:val="00456799"/>
    <w:rsid w:val="004567CC"/>
    <w:rsid w:val="00456971"/>
    <w:rsid w:val="00456A84"/>
    <w:rsid w:val="00456AA3"/>
    <w:rsid w:val="00456AC7"/>
    <w:rsid w:val="00456B4F"/>
    <w:rsid w:val="00457099"/>
    <w:rsid w:val="00457340"/>
    <w:rsid w:val="0045742D"/>
    <w:rsid w:val="004576F4"/>
    <w:rsid w:val="0045798D"/>
    <w:rsid w:val="00457A54"/>
    <w:rsid w:val="00457B1E"/>
    <w:rsid w:val="00457C5E"/>
    <w:rsid w:val="00457F73"/>
    <w:rsid w:val="004600ED"/>
    <w:rsid w:val="0046013A"/>
    <w:rsid w:val="0046026D"/>
    <w:rsid w:val="0046027A"/>
    <w:rsid w:val="00460373"/>
    <w:rsid w:val="0046052A"/>
    <w:rsid w:val="004605CC"/>
    <w:rsid w:val="0046072D"/>
    <w:rsid w:val="00460921"/>
    <w:rsid w:val="00460958"/>
    <w:rsid w:val="00460D4A"/>
    <w:rsid w:val="0046110A"/>
    <w:rsid w:val="0046125B"/>
    <w:rsid w:val="004612C8"/>
    <w:rsid w:val="0046136B"/>
    <w:rsid w:val="00461404"/>
    <w:rsid w:val="004614A1"/>
    <w:rsid w:val="0046164D"/>
    <w:rsid w:val="004616E5"/>
    <w:rsid w:val="004616FF"/>
    <w:rsid w:val="0046176B"/>
    <w:rsid w:val="0046194F"/>
    <w:rsid w:val="00461A45"/>
    <w:rsid w:val="00461B7B"/>
    <w:rsid w:val="00461C00"/>
    <w:rsid w:val="00461CFE"/>
    <w:rsid w:val="00461EBD"/>
    <w:rsid w:val="00461EED"/>
    <w:rsid w:val="00462178"/>
    <w:rsid w:val="004621A9"/>
    <w:rsid w:val="00462274"/>
    <w:rsid w:val="004622A1"/>
    <w:rsid w:val="004622D0"/>
    <w:rsid w:val="00462380"/>
    <w:rsid w:val="00462420"/>
    <w:rsid w:val="0046260A"/>
    <w:rsid w:val="00462764"/>
    <w:rsid w:val="00462AE4"/>
    <w:rsid w:val="00462B09"/>
    <w:rsid w:val="00462B31"/>
    <w:rsid w:val="00462C65"/>
    <w:rsid w:val="00462E98"/>
    <w:rsid w:val="00463337"/>
    <w:rsid w:val="00463448"/>
    <w:rsid w:val="004634C3"/>
    <w:rsid w:val="0046353B"/>
    <w:rsid w:val="004635AC"/>
    <w:rsid w:val="00463687"/>
    <w:rsid w:val="004636FA"/>
    <w:rsid w:val="004638A8"/>
    <w:rsid w:val="00463C9F"/>
    <w:rsid w:val="00463DEC"/>
    <w:rsid w:val="0046400B"/>
    <w:rsid w:val="0046405D"/>
    <w:rsid w:val="004641A0"/>
    <w:rsid w:val="0046434B"/>
    <w:rsid w:val="00464705"/>
    <w:rsid w:val="00464897"/>
    <w:rsid w:val="004648E8"/>
    <w:rsid w:val="00464A82"/>
    <w:rsid w:val="00464AB6"/>
    <w:rsid w:val="00464AC6"/>
    <w:rsid w:val="00464B73"/>
    <w:rsid w:val="00464BD1"/>
    <w:rsid w:val="00464D1C"/>
    <w:rsid w:val="00464DAD"/>
    <w:rsid w:val="00464EDA"/>
    <w:rsid w:val="00464EE0"/>
    <w:rsid w:val="00465073"/>
    <w:rsid w:val="00465098"/>
    <w:rsid w:val="0046512B"/>
    <w:rsid w:val="00465180"/>
    <w:rsid w:val="004651C8"/>
    <w:rsid w:val="00465235"/>
    <w:rsid w:val="004653F0"/>
    <w:rsid w:val="00465467"/>
    <w:rsid w:val="00465573"/>
    <w:rsid w:val="00465718"/>
    <w:rsid w:val="00465903"/>
    <w:rsid w:val="00465C39"/>
    <w:rsid w:val="00465EB3"/>
    <w:rsid w:val="00465EFB"/>
    <w:rsid w:val="00466001"/>
    <w:rsid w:val="004661AC"/>
    <w:rsid w:val="00466223"/>
    <w:rsid w:val="0046696E"/>
    <w:rsid w:val="00466AAE"/>
    <w:rsid w:val="00466F30"/>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66D"/>
    <w:rsid w:val="00471856"/>
    <w:rsid w:val="00471926"/>
    <w:rsid w:val="00471996"/>
    <w:rsid w:val="00471B41"/>
    <w:rsid w:val="00471DB0"/>
    <w:rsid w:val="00471FAB"/>
    <w:rsid w:val="004720F4"/>
    <w:rsid w:val="0047247F"/>
    <w:rsid w:val="0047253B"/>
    <w:rsid w:val="00472709"/>
    <w:rsid w:val="004727D8"/>
    <w:rsid w:val="00472802"/>
    <w:rsid w:val="0047293D"/>
    <w:rsid w:val="00472ACB"/>
    <w:rsid w:val="00472C42"/>
    <w:rsid w:val="004735E8"/>
    <w:rsid w:val="00473631"/>
    <w:rsid w:val="004736A3"/>
    <w:rsid w:val="00473792"/>
    <w:rsid w:val="004737D3"/>
    <w:rsid w:val="00473B94"/>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AB1"/>
    <w:rsid w:val="00475BC8"/>
    <w:rsid w:val="00475D13"/>
    <w:rsid w:val="00475D1F"/>
    <w:rsid w:val="00475E50"/>
    <w:rsid w:val="00475E54"/>
    <w:rsid w:val="00475F90"/>
    <w:rsid w:val="004761B0"/>
    <w:rsid w:val="00476406"/>
    <w:rsid w:val="00476549"/>
    <w:rsid w:val="00476749"/>
    <w:rsid w:val="004767D8"/>
    <w:rsid w:val="004768E5"/>
    <w:rsid w:val="00476C16"/>
    <w:rsid w:val="00476D14"/>
    <w:rsid w:val="00476D8B"/>
    <w:rsid w:val="00476E98"/>
    <w:rsid w:val="00476EA5"/>
    <w:rsid w:val="00476EAE"/>
    <w:rsid w:val="0047721F"/>
    <w:rsid w:val="004772CB"/>
    <w:rsid w:val="00477423"/>
    <w:rsid w:val="004774C5"/>
    <w:rsid w:val="004774EA"/>
    <w:rsid w:val="004775ED"/>
    <w:rsid w:val="004778C0"/>
    <w:rsid w:val="00477B60"/>
    <w:rsid w:val="00480509"/>
    <w:rsid w:val="0048058A"/>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DC"/>
    <w:rsid w:val="00482C93"/>
    <w:rsid w:val="00482F79"/>
    <w:rsid w:val="00482FBB"/>
    <w:rsid w:val="00483222"/>
    <w:rsid w:val="0048327F"/>
    <w:rsid w:val="0048340F"/>
    <w:rsid w:val="0048355F"/>
    <w:rsid w:val="00483719"/>
    <w:rsid w:val="0048395D"/>
    <w:rsid w:val="00483C7C"/>
    <w:rsid w:val="00483D11"/>
    <w:rsid w:val="00483D20"/>
    <w:rsid w:val="0048406D"/>
    <w:rsid w:val="00484943"/>
    <w:rsid w:val="004849EE"/>
    <w:rsid w:val="00484A06"/>
    <w:rsid w:val="00484C46"/>
    <w:rsid w:val="00484DC1"/>
    <w:rsid w:val="00484EB1"/>
    <w:rsid w:val="0048542B"/>
    <w:rsid w:val="00485525"/>
    <w:rsid w:val="00485526"/>
    <w:rsid w:val="004856EF"/>
    <w:rsid w:val="00485743"/>
    <w:rsid w:val="00485809"/>
    <w:rsid w:val="004858E2"/>
    <w:rsid w:val="0048598C"/>
    <w:rsid w:val="00485998"/>
    <w:rsid w:val="00485A0B"/>
    <w:rsid w:val="00485A9B"/>
    <w:rsid w:val="00485E8A"/>
    <w:rsid w:val="0048607C"/>
    <w:rsid w:val="004860EC"/>
    <w:rsid w:val="004862DE"/>
    <w:rsid w:val="004863AA"/>
    <w:rsid w:val="004863BB"/>
    <w:rsid w:val="004863D7"/>
    <w:rsid w:val="004864FB"/>
    <w:rsid w:val="004866F0"/>
    <w:rsid w:val="0048672A"/>
    <w:rsid w:val="004868A9"/>
    <w:rsid w:val="004868FF"/>
    <w:rsid w:val="004869B5"/>
    <w:rsid w:val="00486BDB"/>
    <w:rsid w:val="00487112"/>
    <w:rsid w:val="0048716B"/>
    <w:rsid w:val="00487352"/>
    <w:rsid w:val="004873A7"/>
    <w:rsid w:val="00487451"/>
    <w:rsid w:val="004874D3"/>
    <w:rsid w:val="00487821"/>
    <w:rsid w:val="00487866"/>
    <w:rsid w:val="00487A6F"/>
    <w:rsid w:val="00487A8E"/>
    <w:rsid w:val="00487ADA"/>
    <w:rsid w:val="00487C04"/>
    <w:rsid w:val="00487F28"/>
    <w:rsid w:val="00487F98"/>
    <w:rsid w:val="004900AA"/>
    <w:rsid w:val="00490185"/>
    <w:rsid w:val="00490340"/>
    <w:rsid w:val="00490464"/>
    <w:rsid w:val="00490532"/>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102F"/>
    <w:rsid w:val="00491294"/>
    <w:rsid w:val="0049143D"/>
    <w:rsid w:val="004916A6"/>
    <w:rsid w:val="004917C1"/>
    <w:rsid w:val="00491865"/>
    <w:rsid w:val="004918A0"/>
    <w:rsid w:val="004918F4"/>
    <w:rsid w:val="00491AC8"/>
    <w:rsid w:val="00491BB4"/>
    <w:rsid w:val="00491E66"/>
    <w:rsid w:val="00492074"/>
    <w:rsid w:val="004924E5"/>
    <w:rsid w:val="004924F0"/>
    <w:rsid w:val="00492597"/>
    <w:rsid w:val="00492619"/>
    <w:rsid w:val="00492653"/>
    <w:rsid w:val="004927F3"/>
    <w:rsid w:val="00492AFE"/>
    <w:rsid w:val="00492B58"/>
    <w:rsid w:val="00492CCD"/>
    <w:rsid w:val="00492DFB"/>
    <w:rsid w:val="00492F94"/>
    <w:rsid w:val="004930C0"/>
    <w:rsid w:val="0049349F"/>
    <w:rsid w:val="004935A4"/>
    <w:rsid w:val="004935F5"/>
    <w:rsid w:val="0049360B"/>
    <w:rsid w:val="00493668"/>
    <w:rsid w:val="004938AA"/>
    <w:rsid w:val="00493CCC"/>
    <w:rsid w:val="00493CD8"/>
    <w:rsid w:val="00493D08"/>
    <w:rsid w:val="00494172"/>
    <w:rsid w:val="0049421A"/>
    <w:rsid w:val="00494353"/>
    <w:rsid w:val="00494469"/>
    <w:rsid w:val="0049454A"/>
    <w:rsid w:val="00494671"/>
    <w:rsid w:val="004946A5"/>
    <w:rsid w:val="004947DE"/>
    <w:rsid w:val="004949D8"/>
    <w:rsid w:val="00494AF6"/>
    <w:rsid w:val="00494D52"/>
    <w:rsid w:val="00494E75"/>
    <w:rsid w:val="00495071"/>
    <w:rsid w:val="004951B0"/>
    <w:rsid w:val="00495246"/>
    <w:rsid w:val="004953D5"/>
    <w:rsid w:val="00495567"/>
    <w:rsid w:val="004956DC"/>
    <w:rsid w:val="0049572B"/>
    <w:rsid w:val="00495951"/>
    <w:rsid w:val="00495A32"/>
    <w:rsid w:val="00495BA7"/>
    <w:rsid w:val="00495FBA"/>
    <w:rsid w:val="00496037"/>
    <w:rsid w:val="004960F6"/>
    <w:rsid w:val="0049618E"/>
    <w:rsid w:val="004961DB"/>
    <w:rsid w:val="00496316"/>
    <w:rsid w:val="0049653E"/>
    <w:rsid w:val="0049663D"/>
    <w:rsid w:val="00496A64"/>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35D"/>
    <w:rsid w:val="004A0441"/>
    <w:rsid w:val="004A0450"/>
    <w:rsid w:val="004A0524"/>
    <w:rsid w:val="004A07DE"/>
    <w:rsid w:val="004A08C9"/>
    <w:rsid w:val="004A0C8E"/>
    <w:rsid w:val="004A0DD4"/>
    <w:rsid w:val="004A0E00"/>
    <w:rsid w:val="004A0E40"/>
    <w:rsid w:val="004A0E61"/>
    <w:rsid w:val="004A0EF7"/>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45"/>
    <w:rsid w:val="004A4625"/>
    <w:rsid w:val="004A46E5"/>
    <w:rsid w:val="004A47C5"/>
    <w:rsid w:val="004A48A9"/>
    <w:rsid w:val="004A4900"/>
    <w:rsid w:val="004A4AB9"/>
    <w:rsid w:val="004A4D38"/>
    <w:rsid w:val="004A4D3B"/>
    <w:rsid w:val="004A4E75"/>
    <w:rsid w:val="004A4E7E"/>
    <w:rsid w:val="004A4E95"/>
    <w:rsid w:val="004A4EB4"/>
    <w:rsid w:val="004A50A0"/>
    <w:rsid w:val="004A51FA"/>
    <w:rsid w:val="004A5270"/>
    <w:rsid w:val="004A5491"/>
    <w:rsid w:val="004A55A3"/>
    <w:rsid w:val="004A5627"/>
    <w:rsid w:val="004A57FC"/>
    <w:rsid w:val="004A5AA0"/>
    <w:rsid w:val="004A5AC0"/>
    <w:rsid w:val="004A5B1D"/>
    <w:rsid w:val="004A5BE5"/>
    <w:rsid w:val="004A5D36"/>
    <w:rsid w:val="004A5D78"/>
    <w:rsid w:val="004A5F4E"/>
    <w:rsid w:val="004A5FD5"/>
    <w:rsid w:val="004A6255"/>
    <w:rsid w:val="004A62C4"/>
    <w:rsid w:val="004A63C5"/>
    <w:rsid w:val="004A6404"/>
    <w:rsid w:val="004A6416"/>
    <w:rsid w:val="004A6511"/>
    <w:rsid w:val="004A6AE1"/>
    <w:rsid w:val="004A6C19"/>
    <w:rsid w:val="004A6CA0"/>
    <w:rsid w:val="004A7035"/>
    <w:rsid w:val="004A705C"/>
    <w:rsid w:val="004A7172"/>
    <w:rsid w:val="004A7276"/>
    <w:rsid w:val="004A746B"/>
    <w:rsid w:val="004A7494"/>
    <w:rsid w:val="004A7577"/>
    <w:rsid w:val="004A758B"/>
    <w:rsid w:val="004A770C"/>
    <w:rsid w:val="004A7816"/>
    <w:rsid w:val="004A7820"/>
    <w:rsid w:val="004A7889"/>
    <w:rsid w:val="004A7B90"/>
    <w:rsid w:val="004A7C85"/>
    <w:rsid w:val="004A7EE7"/>
    <w:rsid w:val="004A7FB0"/>
    <w:rsid w:val="004B00EE"/>
    <w:rsid w:val="004B0164"/>
    <w:rsid w:val="004B01EA"/>
    <w:rsid w:val="004B0706"/>
    <w:rsid w:val="004B0780"/>
    <w:rsid w:val="004B0787"/>
    <w:rsid w:val="004B0C72"/>
    <w:rsid w:val="004B0DDB"/>
    <w:rsid w:val="004B0FF1"/>
    <w:rsid w:val="004B1313"/>
    <w:rsid w:val="004B13D8"/>
    <w:rsid w:val="004B1682"/>
    <w:rsid w:val="004B169E"/>
    <w:rsid w:val="004B16E1"/>
    <w:rsid w:val="004B19BB"/>
    <w:rsid w:val="004B1A40"/>
    <w:rsid w:val="004B1C3C"/>
    <w:rsid w:val="004B1C42"/>
    <w:rsid w:val="004B1C76"/>
    <w:rsid w:val="004B1ED5"/>
    <w:rsid w:val="004B1F07"/>
    <w:rsid w:val="004B2060"/>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2D0"/>
    <w:rsid w:val="004B45A2"/>
    <w:rsid w:val="004B46C3"/>
    <w:rsid w:val="004B4789"/>
    <w:rsid w:val="004B497A"/>
    <w:rsid w:val="004B4A0F"/>
    <w:rsid w:val="004B4D1E"/>
    <w:rsid w:val="004B4F6B"/>
    <w:rsid w:val="004B50E0"/>
    <w:rsid w:val="004B527D"/>
    <w:rsid w:val="004B556C"/>
    <w:rsid w:val="004B55EC"/>
    <w:rsid w:val="004B57CB"/>
    <w:rsid w:val="004B59FC"/>
    <w:rsid w:val="004B5C33"/>
    <w:rsid w:val="004B624C"/>
    <w:rsid w:val="004B6301"/>
    <w:rsid w:val="004B64EA"/>
    <w:rsid w:val="004B6516"/>
    <w:rsid w:val="004B6AA9"/>
    <w:rsid w:val="004B6B9B"/>
    <w:rsid w:val="004B6C6B"/>
    <w:rsid w:val="004B6FD2"/>
    <w:rsid w:val="004B6FFB"/>
    <w:rsid w:val="004B70D1"/>
    <w:rsid w:val="004B7311"/>
    <w:rsid w:val="004B7362"/>
    <w:rsid w:val="004B743E"/>
    <w:rsid w:val="004B761B"/>
    <w:rsid w:val="004B773A"/>
    <w:rsid w:val="004B795F"/>
    <w:rsid w:val="004B79E4"/>
    <w:rsid w:val="004B7AF8"/>
    <w:rsid w:val="004B7BA5"/>
    <w:rsid w:val="004B7C6F"/>
    <w:rsid w:val="004B7D29"/>
    <w:rsid w:val="004B7E99"/>
    <w:rsid w:val="004B7FAA"/>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4FD"/>
    <w:rsid w:val="004C1624"/>
    <w:rsid w:val="004C19E4"/>
    <w:rsid w:val="004C1D83"/>
    <w:rsid w:val="004C1ED8"/>
    <w:rsid w:val="004C217B"/>
    <w:rsid w:val="004C21BC"/>
    <w:rsid w:val="004C2371"/>
    <w:rsid w:val="004C245B"/>
    <w:rsid w:val="004C24C9"/>
    <w:rsid w:val="004C2832"/>
    <w:rsid w:val="004C2AB7"/>
    <w:rsid w:val="004C2F01"/>
    <w:rsid w:val="004C2F0C"/>
    <w:rsid w:val="004C307E"/>
    <w:rsid w:val="004C30D0"/>
    <w:rsid w:val="004C33EA"/>
    <w:rsid w:val="004C340D"/>
    <w:rsid w:val="004C3472"/>
    <w:rsid w:val="004C34E8"/>
    <w:rsid w:val="004C3AD1"/>
    <w:rsid w:val="004C3BDF"/>
    <w:rsid w:val="004C3C51"/>
    <w:rsid w:val="004C3CD7"/>
    <w:rsid w:val="004C3E2E"/>
    <w:rsid w:val="004C3EE9"/>
    <w:rsid w:val="004C42EE"/>
    <w:rsid w:val="004C43AD"/>
    <w:rsid w:val="004C43C6"/>
    <w:rsid w:val="004C46C0"/>
    <w:rsid w:val="004C46C2"/>
    <w:rsid w:val="004C47FE"/>
    <w:rsid w:val="004C49AF"/>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35"/>
    <w:rsid w:val="004D1C8D"/>
    <w:rsid w:val="004D1D64"/>
    <w:rsid w:val="004D1DBB"/>
    <w:rsid w:val="004D1FEB"/>
    <w:rsid w:val="004D2474"/>
    <w:rsid w:val="004D250C"/>
    <w:rsid w:val="004D25F3"/>
    <w:rsid w:val="004D2619"/>
    <w:rsid w:val="004D270D"/>
    <w:rsid w:val="004D27C4"/>
    <w:rsid w:val="004D284C"/>
    <w:rsid w:val="004D2855"/>
    <w:rsid w:val="004D2870"/>
    <w:rsid w:val="004D2A69"/>
    <w:rsid w:val="004D2B10"/>
    <w:rsid w:val="004D2C9A"/>
    <w:rsid w:val="004D2CCD"/>
    <w:rsid w:val="004D2E57"/>
    <w:rsid w:val="004D30AD"/>
    <w:rsid w:val="004D30D0"/>
    <w:rsid w:val="004D3251"/>
    <w:rsid w:val="004D3403"/>
    <w:rsid w:val="004D38D1"/>
    <w:rsid w:val="004D39C6"/>
    <w:rsid w:val="004D39CA"/>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BF6"/>
    <w:rsid w:val="004D4CB6"/>
    <w:rsid w:val="004D4D31"/>
    <w:rsid w:val="004D4D99"/>
    <w:rsid w:val="004D4E6F"/>
    <w:rsid w:val="004D50CC"/>
    <w:rsid w:val="004D52CE"/>
    <w:rsid w:val="004D5308"/>
    <w:rsid w:val="004D5720"/>
    <w:rsid w:val="004D5728"/>
    <w:rsid w:val="004D57CC"/>
    <w:rsid w:val="004D58D1"/>
    <w:rsid w:val="004D5BF0"/>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480"/>
    <w:rsid w:val="004D7A07"/>
    <w:rsid w:val="004D7C5D"/>
    <w:rsid w:val="004D7E3A"/>
    <w:rsid w:val="004D7FB7"/>
    <w:rsid w:val="004E0033"/>
    <w:rsid w:val="004E00F1"/>
    <w:rsid w:val="004E03BE"/>
    <w:rsid w:val="004E04EF"/>
    <w:rsid w:val="004E071E"/>
    <w:rsid w:val="004E0889"/>
    <w:rsid w:val="004E09E9"/>
    <w:rsid w:val="004E0AA4"/>
    <w:rsid w:val="004E0CD0"/>
    <w:rsid w:val="004E10D2"/>
    <w:rsid w:val="004E1260"/>
    <w:rsid w:val="004E1318"/>
    <w:rsid w:val="004E190A"/>
    <w:rsid w:val="004E1AAB"/>
    <w:rsid w:val="004E1CBB"/>
    <w:rsid w:val="004E1D07"/>
    <w:rsid w:val="004E1E31"/>
    <w:rsid w:val="004E209D"/>
    <w:rsid w:val="004E216C"/>
    <w:rsid w:val="004E21D3"/>
    <w:rsid w:val="004E2250"/>
    <w:rsid w:val="004E22D0"/>
    <w:rsid w:val="004E23AC"/>
    <w:rsid w:val="004E23DE"/>
    <w:rsid w:val="004E2A28"/>
    <w:rsid w:val="004E2E33"/>
    <w:rsid w:val="004E2F51"/>
    <w:rsid w:val="004E30F7"/>
    <w:rsid w:val="004E33FA"/>
    <w:rsid w:val="004E340F"/>
    <w:rsid w:val="004E3410"/>
    <w:rsid w:val="004E3579"/>
    <w:rsid w:val="004E386F"/>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C5"/>
    <w:rsid w:val="004E52FF"/>
    <w:rsid w:val="004E53AE"/>
    <w:rsid w:val="004E5449"/>
    <w:rsid w:val="004E5710"/>
    <w:rsid w:val="004E5788"/>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F01B4"/>
    <w:rsid w:val="004F01DC"/>
    <w:rsid w:val="004F020A"/>
    <w:rsid w:val="004F03B8"/>
    <w:rsid w:val="004F05A9"/>
    <w:rsid w:val="004F095A"/>
    <w:rsid w:val="004F0BDD"/>
    <w:rsid w:val="004F0C73"/>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26"/>
    <w:rsid w:val="004F2898"/>
    <w:rsid w:val="004F2AA6"/>
    <w:rsid w:val="004F2B9C"/>
    <w:rsid w:val="004F2CCE"/>
    <w:rsid w:val="004F2CE6"/>
    <w:rsid w:val="004F3352"/>
    <w:rsid w:val="004F3368"/>
    <w:rsid w:val="004F349F"/>
    <w:rsid w:val="004F3590"/>
    <w:rsid w:val="004F359A"/>
    <w:rsid w:val="004F36E2"/>
    <w:rsid w:val="004F3916"/>
    <w:rsid w:val="004F3B88"/>
    <w:rsid w:val="004F3C8B"/>
    <w:rsid w:val="004F3DD1"/>
    <w:rsid w:val="004F3F9C"/>
    <w:rsid w:val="004F3FD7"/>
    <w:rsid w:val="004F3FE5"/>
    <w:rsid w:val="004F40CC"/>
    <w:rsid w:val="004F421F"/>
    <w:rsid w:val="004F4285"/>
    <w:rsid w:val="004F4546"/>
    <w:rsid w:val="004F457A"/>
    <w:rsid w:val="004F45E3"/>
    <w:rsid w:val="004F4639"/>
    <w:rsid w:val="004F468D"/>
    <w:rsid w:val="004F478C"/>
    <w:rsid w:val="004F4A52"/>
    <w:rsid w:val="004F4C35"/>
    <w:rsid w:val="004F4E53"/>
    <w:rsid w:val="004F4F27"/>
    <w:rsid w:val="004F5029"/>
    <w:rsid w:val="004F5039"/>
    <w:rsid w:val="004F56BB"/>
    <w:rsid w:val="004F5748"/>
    <w:rsid w:val="004F5816"/>
    <w:rsid w:val="004F58AB"/>
    <w:rsid w:val="004F5D4A"/>
    <w:rsid w:val="004F5D6E"/>
    <w:rsid w:val="004F5E9A"/>
    <w:rsid w:val="004F5EBB"/>
    <w:rsid w:val="004F6142"/>
    <w:rsid w:val="004F6149"/>
    <w:rsid w:val="004F6249"/>
    <w:rsid w:val="004F669E"/>
    <w:rsid w:val="004F6AAD"/>
    <w:rsid w:val="004F6AFE"/>
    <w:rsid w:val="004F6E6B"/>
    <w:rsid w:val="004F6EC2"/>
    <w:rsid w:val="004F6F20"/>
    <w:rsid w:val="004F6FCD"/>
    <w:rsid w:val="004F7227"/>
    <w:rsid w:val="004F735F"/>
    <w:rsid w:val="004F7373"/>
    <w:rsid w:val="004F73A5"/>
    <w:rsid w:val="004F76A6"/>
    <w:rsid w:val="004F7970"/>
    <w:rsid w:val="004F7A14"/>
    <w:rsid w:val="004F7C51"/>
    <w:rsid w:val="004F7D6B"/>
    <w:rsid w:val="004F7DD0"/>
    <w:rsid w:val="004F7DD3"/>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32F"/>
    <w:rsid w:val="00501723"/>
    <w:rsid w:val="00501A41"/>
    <w:rsid w:val="00501A88"/>
    <w:rsid w:val="00501A8C"/>
    <w:rsid w:val="00501AC9"/>
    <w:rsid w:val="00501B08"/>
    <w:rsid w:val="00501BFC"/>
    <w:rsid w:val="00501CE2"/>
    <w:rsid w:val="00501F0D"/>
    <w:rsid w:val="005023DC"/>
    <w:rsid w:val="005024D6"/>
    <w:rsid w:val="0050255C"/>
    <w:rsid w:val="00502857"/>
    <w:rsid w:val="00502872"/>
    <w:rsid w:val="005028CC"/>
    <w:rsid w:val="005029A2"/>
    <w:rsid w:val="00502D48"/>
    <w:rsid w:val="00502F77"/>
    <w:rsid w:val="00502FCA"/>
    <w:rsid w:val="0050309B"/>
    <w:rsid w:val="005030C8"/>
    <w:rsid w:val="005033EE"/>
    <w:rsid w:val="0050377B"/>
    <w:rsid w:val="0050377D"/>
    <w:rsid w:val="005038A7"/>
    <w:rsid w:val="0050398B"/>
    <w:rsid w:val="005039C3"/>
    <w:rsid w:val="00503A01"/>
    <w:rsid w:val="00503F36"/>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753"/>
    <w:rsid w:val="005057FB"/>
    <w:rsid w:val="0050590A"/>
    <w:rsid w:val="00505A2A"/>
    <w:rsid w:val="00505A6B"/>
    <w:rsid w:val="00505AA1"/>
    <w:rsid w:val="00505AFA"/>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D0"/>
    <w:rsid w:val="005068F0"/>
    <w:rsid w:val="00506980"/>
    <w:rsid w:val="00506A8D"/>
    <w:rsid w:val="00506A8F"/>
    <w:rsid w:val="00506AB8"/>
    <w:rsid w:val="00506B00"/>
    <w:rsid w:val="00506B94"/>
    <w:rsid w:val="00506C2E"/>
    <w:rsid w:val="00506D41"/>
    <w:rsid w:val="00506D5A"/>
    <w:rsid w:val="00506F05"/>
    <w:rsid w:val="00507094"/>
    <w:rsid w:val="005074C9"/>
    <w:rsid w:val="00507754"/>
    <w:rsid w:val="00507914"/>
    <w:rsid w:val="00507CAF"/>
    <w:rsid w:val="00507EEF"/>
    <w:rsid w:val="0051022E"/>
    <w:rsid w:val="005102BE"/>
    <w:rsid w:val="00510374"/>
    <w:rsid w:val="00510444"/>
    <w:rsid w:val="0051079F"/>
    <w:rsid w:val="005107D8"/>
    <w:rsid w:val="00510D7F"/>
    <w:rsid w:val="00510E06"/>
    <w:rsid w:val="00510E50"/>
    <w:rsid w:val="00511599"/>
    <w:rsid w:val="00511888"/>
    <w:rsid w:val="005118ED"/>
    <w:rsid w:val="005119D6"/>
    <w:rsid w:val="00511B8E"/>
    <w:rsid w:val="00511E67"/>
    <w:rsid w:val="00512032"/>
    <w:rsid w:val="005126B2"/>
    <w:rsid w:val="005126D2"/>
    <w:rsid w:val="00512747"/>
    <w:rsid w:val="00512A7B"/>
    <w:rsid w:val="00512AB7"/>
    <w:rsid w:val="00512B63"/>
    <w:rsid w:val="00512C5C"/>
    <w:rsid w:val="00512D39"/>
    <w:rsid w:val="00512D9E"/>
    <w:rsid w:val="005135B1"/>
    <w:rsid w:val="00513B8C"/>
    <w:rsid w:val="00513F8F"/>
    <w:rsid w:val="00514045"/>
    <w:rsid w:val="00514574"/>
    <w:rsid w:val="0051471E"/>
    <w:rsid w:val="005147E7"/>
    <w:rsid w:val="005149A2"/>
    <w:rsid w:val="00514ADB"/>
    <w:rsid w:val="00514CEE"/>
    <w:rsid w:val="005150E4"/>
    <w:rsid w:val="00515507"/>
    <w:rsid w:val="00515708"/>
    <w:rsid w:val="00515746"/>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FFC"/>
    <w:rsid w:val="0052001B"/>
    <w:rsid w:val="00520085"/>
    <w:rsid w:val="0052014C"/>
    <w:rsid w:val="005203FA"/>
    <w:rsid w:val="005209F1"/>
    <w:rsid w:val="00520AE3"/>
    <w:rsid w:val="00520D74"/>
    <w:rsid w:val="00520EFA"/>
    <w:rsid w:val="00521294"/>
    <w:rsid w:val="00521ABC"/>
    <w:rsid w:val="00521D5B"/>
    <w:rsid w:val="00521D65"/>
    <w:rsid w:val="00521EAC"/>
    <w:rsid w:val="005221A4"/>
    <w:rsid w:val="00522248"/>
    <w:rsid w:val="005225C5"/>
    <w:rsid w:val="00522603"/>
    <w:rsid w:val="0052275E"/>
    <w:rsid w:val="00522949"/>
    <w:rsid w:val="00522CD6"/>
    <w:rsid w:val="005231A1"/>
    <w:rsid w:val="00523366"/>
    <w:rsid w:val="0052381F"/>
    <w:rsid w:val="005239DE"/>
    <w:rsid w:val="00523E18"/>
    <w:rsid w:val="00523E49"/>
    <w:rsid w:val="00523F32"/>
    <w:rsid w:val="0052422C"/>
    <w:rsid w:val="005244D5"/>
    <w:rsid w:val="00524ACA"/>
    <w:rsid w:val="00524AD1"/>
    <w:rsid w:val="00524AE9"/>
    <w:rsid w:val="00524E6A"/>
    <w:rsid w:val="005251DA"/>
    <w:rsid w:val="0052526C"/>
    <w:rsid w:val="0052531B"/>
    <w:rsid w:val="00525407"/>
    <w:rsid w:val="005255DC"/>
    <w:rsid w:val="0052577B"/>
    <w:rsid w:val="00525BFB"/>
    <w:rsid w:val="00525C2D"/>
    <w:rsid w:val="00525F71"/>
    <w:rsid w:val="00526270"/>
    <w:rsid w:val="005263BE"/>
    <w:rsid w:val="005268A1"/>
    <w:rsid w:val="005268B5"/>
    <w:rsid w:val="005269C2"/>
    <w:rsid w:val="00526A5E"/>
    <w:rsid w:val="00526A93"/>
    <w:rsid w:val="00526C8A"/>
    <w:rsid w:val="00526CA4"/>
    <w:rsid w:val="00527069"/>
    <w:rsid w:val="005272A8"/>
    <w:rsid w:val="00527489"/>
    <w:rsid w:val="005274D0"/>
    <w:rsid w:val="00527860"/>
    <w:rsid w:val="00527A58"/>
    <w:rsid w:val="0053005D"/>
    <w:rsid w:val="0053012B"/>
    <w:rsid w:val="0053055E"/>
    <w:rsid w:val="0053066C"/>
    <w:rsid w:val="00530738"/>
    <w:rsid w:val="00530827"/>
    <w:rsid w:val="00530AFD"/>
    <w:rsid w:val="00530C04"/>
    <w:rsid w:val="00531562"/>
    <w:rsid w:val="0053173A"/>
    <w:rsid w:val="005317EC"/>
    <w:rsid w:val="00531824"/>
    <w:rsid w:val="0053189A"/>
    <w:rsid w:val="00531AF4"/>
    <w:rsid w:val="00531B3B"/>
    <w:rsid w:val="00531DBA"/>
    <w:rsid w:val="00531DC2"/>
    <w:rsid w:val="00531EA2"/>
    <w:rsid w:val="00531F71"/>
    <w:rsid w:val="00532292"/>
    <w:rsid w:val="005322A1"/>
    <w:rsid w:val="00532462"/>
    <w:rsid w:val="005324C7"/>
    <w:rsid w:val="00532879"/>
    <w:rsid w:val="005328D8"/>
    <w:rsid w:val="00532B0B"/>
    <w:rsid w:val="00532B16"/>
    <w:rsid w:val="00532C1A"/>
    <w:rsid w:val="00532C52"/>
    <w:rsid w:val="00532C9D"/>
    <w:rsid w:val="00532CB9"/>
    <w:rsid w:val="00532CC9"/>
    <w:rsid w:val="00532E51"/>
    <w:rsid w:val="00533215"/>
    <w:rsid w:val="00533282"/>
    <w:rsid w:val="005332D4"/>
    <w:rsid w:val="00533492"/>
    <w:rsid w:val="005334E4"/>
    <w:rsid w:val="005334FB"/>
    <w:rsid w:val="00533702"/>
    <w:rsid w:val="00533886"/>
    <w:rsid w:val="005339E8"/>
    <w:rsid w:val="00533A50"/>
    <w:rsid w:val="00533A56"/>
    <w:rsid w:val="00533BE7"/>
    <w:rsid w:val="00533C61"/>
    <w:rsid w:val="00533DFB"/>
    <w:rsid w:val="00533EE8"/>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47D"/>
    <w:rsid w:val="005354AB"/>
    <w:rsid w:val="005356B7"/>
    <w:rsid w:val="00535723"/>
    <w:rsid w:val="0053588C"/>
    <w:rsid w:val="00535A27"/>
    <w:rsid w:val="00535B60"/>
    <w:rsid w:val="00535F75"/>
    <w:rsid w:val="00536166"/>
    <w:rsid w:val="00536264"/>
    <w:rsid w:val="005362D4"/>
    <w:rsid w:val="00536361"/>
    <w:rsid w:val="00536496"/>
    <w:rsid w:val="00536AEE"/>
    <w:rsid w:val="00536C8C"/>
    <w:rsid w:val="00536D47"/>
    <w:rsid w:val="00536D84"/>
    <w:rsid w:val="00536FE6"/>
    <w:rsid w:val="00537092"/>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97C"/>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61D"/>
    <w:rsid w:val="00542625"/>
    <w:rsid w:val="00542693"/>
    <w:rsid w:val="005428DB"/>
    <w:rsid w:val="00542A6D"/>
    <w:rsid w:val="00542C1F"/>
    <w:rsid w:val="00542D07"/>
    <w:rsid w:val="00542D10"/>
    <w:rsid w:val="00542D51"/>
    <w:rsid w:val="00543449"/>
    <w:rsid w:val="0054345C"/>
    <w:rsid w:val="0054348B"/>
    <w:rsid w:val="00543628"/>
    <w:rsid w:val="00543636"/>
    <w:rsid w:val="005436D7"/>
    <w:rsid w:val="00543703"/>
    <w:rsid w:val="00543A06"/>
    <w:rsid w:val="00543A66"/>
    <w:rsid w:val="00543A83"/>
    <w:rsid w:val="00543F4F"/>
    <w:rsid w:val="00543FA3"/>
    <w:rsid w:val="005441CB"/>
    <w:rsid w:val="00544643"/>
    <w:rsid w:val="0054477F"/>
    <w:rsid w:val="0054485D"/>
    <w:rsid w:val="005448CF"/>
    <w:rsid w:val="00544ABD"/>
    <w:rsid w:val="00544B02"/>
    <w:rsid w:val="00544B5A"/>
    <w:rsid w:val="00544F0F"/>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606D"/>
    <w:rsid w:val="00546310"/>
    <w:rsid w:val="00546332"/>
    <w:rsid w:val="00546343"/>
    <w:rsid w:val="00546416"/>
    <w:rsid w:val="00546506"/>
    <w:rsid w:val="00546629"/>
    <w:rsid w:val="005466E9"/>
    <w:rsid w:val="00546738"/>
    <w:rsid w:val="00546783"/>
    <w:rsid w:val="00546799"/>
    <w:rsid w:val="005467D6"/>
    <w:rsid w:val="0054687B"/>
    <w:rsid w:val="00546942"/>
    <w:rsid w:val="00546D63"/>
    <w:rsid w:val="00546EAB"/>
    <w:rsid w:val="00546F3F"/>
    <w:rsid w:val="00546FD4"/>
    <w:rsid w:val="00547090"/>
    <w:rsid w:val="0054711D"/>
    <w:rsid w:val="005471A3"/>
    <w:rsid w:val="00547334"/>
    <w:rsid w:val="005473AB"/>
    <w:rsid w:val="005473F7"/>
    <w:rsid w:val="005476B5"/>
    <w:rsid w:val="00547822"/>
    <w:rsid w:val="00547BC5"/>
    <w:rsid w:val="00547C96"/>
    <w:rsid w:val="00547CC6"/>
    <w:rsid w:val="00547D68"/>
    <w:rsid w:val="00547D9B"/>
    <w:rsid w:val="00547F14"/>
    <w:rsid w:val="00547F24"/>
    <w:rsid w:val="00547F8D"/>
    <w:rsid w:val="00547FAF"/>
    <w:rsid w:val="005502E7"/>
    <w:rsid w:val="005505BA"/>
    <w:rsid w:val="0055088A"/>
    <w:rsid w:val="00550D6F"/>
    <w:rsid w:val="0055107B"/>
    <w:rsid w:val="005511B1"/>
    <w:rsid w:val="005511F4"/>
    <w:rsid w:val="00551248"/>
    <w:rsid w:val="00551257"/>
    <w:rsid w:val="00551260"/>
    <w:rsid w:val="005512CD"/>
    <w:rsid w:val="00551593"/>
    <w:rsid w:val="005515F2"/>
    <w:rsid w:val="00551E1F"/>
    <w:rsid w:val="00551E52"/>
    <w:rsid w:val="00551EDE"/>
    <w:rsid w:val="00552038"/>
    <w:rsid w:val="0055233E"/>
    <w:rsid w:val="005523B2"/>
    <w:rsid w:val="00552569"/>
    <w:rsid w:val="005525F8"/>
    <w:rsid w:val="0055268A"/>
    <w:rsid w:val="005528E1"/>
    <w:rsid w:val="00552A77"/>
    <w:rsid w:val="00552D7A"/>
    <w:rsid w:val="00552E20"/>
    <w:rsid w:val="00552F51"/>
    <w:rsid w:val="00552FF4"/>
    <w:rsid w:val="005530D9"/>
    <w:rsid w:val="00553481"/>
    <w:rsid w:val="005534E4"/>
    <w:rsid w:val="00553824"/>
    <w:rsid w:val="00553A48"/>
    <w:rsid w:val="00553ABB"/>
    <w:rsid w:val="00553BA6"/>
    <w:rsid w:val="00553C45"/>
    <w:rsid w:val="005540CF"/>
    <w:rsid w:val="0055410A"/>
    <w:rsid w:val="0055412B"/>
    <w:rsid w:val="00554313"/>
    <w:rsid w:val="005545A7"/>
    <w:rsid w:val="00554664"/>
    <w:rsid w:val="0055467B"/>
    <w:rsid w:val="005546A4"/>
    <w:rsid w:val="0055477D"/>
    <w:rsid w:val="005547CB"/>
    <w:rsid w:val="00554AD0"/>
    <w:rsid w:val="00554BD5"/>
    <w:rsid w:val="00554DF7"/>
    <w:rsid w:val="00555046"/>
    <w:rsid w:val="00555048"/>
    <w:rsid w:val="005552B9"/>
    <w:rsid w:val="005554EA"/>
    <w:rsid w:val="00555520"/>
    <w:rsid w:val="00555713"/>
    <w:rsid w:val="00555772"/>
    <w:rsid w:val="00555946"/>
    <w:rsid w:val="00555D6F"/>
    <w:rsid w:val="00555EB6"/>
    <w:rsid w:val="0055620D"/>
    <w:rsid w:val="005562AF"/>
    <w:rsid w:val="005562EC"/>
    <w:rsid w:val="00556680"/>
    <w:rsid w:val="005567BF"/>
    <w:rsid w:val="005569D2"/>
    <w:rsid w:val="00556D6A"/>
    <w:rsid w:val="00557089"/>
    <w:rsid w:val="005570CD"/>
    <w:rsid w:val="005570E7"/>
    <w:rsid w:val="0055717B"/>
    <w:rsid w:val="0055718D"/>
    <w:rsid w:val="005571A4"/>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76A"/>
    <w:rsid w:val="00561A95"/>
    <w:rsid w:val="00561BF6"/>
    <w:rsid w:val="00561FFA"/>
    <w:rsid w:val="00562029"/>
    <w:rsid w:val="0056216E"/>
    <w:rsid w:val="00562432"/>
    <w:rsid w:val="0056249D"/>
    <w:rsid w:val="0056255E"/>
    <w:rsid w:val="005625AD"/>
    <w:rsid w:val="00562667"/>
    <w:rsid w:val="00562757"/>
    <w:rsid w:val="005627C0"/>
    <w:rsid w:val="00562949"/>
    <w:rsid w:val="00562B18"/>
    <w:rsid w:val="00562CDC"/>
    <w:rsid w:val="00562FD3"/>
    <w:rsid w:val="0056305A"/>
    <w:rsid w:val="0056306A"/>
    <w:rsid w:val="005631DF"/>
    <w:rsid w:val="005632EC"/>
    <w:rsid w:val="005634EB"/>
    <w:rsid w:val="00563958"/>
    <w:rsid w:val="00563A34"/>
    <w:rsid w:val="00563C70"/>
    <w:rsid w:val="00563E7D"/>
    <w:rsid w:val="00563FD2"/>
    <w:rsid w:val="0056402A"/>
    <w:rsid w:val="0056434D"/>
    <w:rsid w:val="005643A9"/>
    <w:rsid w:val="00564597"/>
    <w:rsid w:val="00564678"/>
    <w:rsid w:val="005646E5"/>
    <w:rsid w:val="00564788"/>
    <w:rsid w:val="005647CB"/>
    <w:rsid w:val="005648EB"/>
    <w:rsid w:val="00564A2C"/>
    <w:rsid w:val="00564CD6"/>
    <w:rsid w:val="00564DCB"/>
    <w:rsid w:val="00564EB9"/>
    <w:rsid w:val="005651D2"/>
    <w:rsid w:val="0056525D"/>
    <w:rsid w:val="0056539E"/>
    <w:rsid w:val="005655DA"/>
    <w:rsid w:val="005657DD"/>
    <w:rsid w:val="0056582C"/>
    <w:rsid w:val="00565881"/>
    <w:rsid w:val="00565D94"/>
    <w:rsid w:val="00565DA2"/>
    <w:rsid w:val="00565E25"/>
    <w:rsid w:val="00565F18"/>
    <w:rsid w:val="00566138"/>
    <w:rsid w:val="005662D5"/>
    <w:rsid w:val="005665C8"/>
    <w:rsid w:val="0056677E"/>
    <w:rsid w:val="00566B2A"/>
    <w:rsid w:val="00566B30"/>
    <w:rsid w:val="00566D7C"/>
    <w:rsid w:val="00566E10"/>
    <w:rsid w:val="00566F94"/>
    <w:rsid w:val="00566FDD"/>
    <w:rsid w:val="0056719E"/>
    <w:rsid w:val="0056745D"/>
    <w:rsid w:val="0056748E"/>
    <w:rsid w:val="005674BD"/>
    <w:rsid w:val="005675F7"/>
    <w:rsid w:val="00567632"/>
    <w:rsid w:val="005676F8"/>
    <w:rsid w:val="0056779F"/>
    <w:rsid w:val="005678BC"/>
    <w:rsid w:val="00567B03"/>
    <w:rsid w:val="00567B2A"/>
    <w:rsid w:val="00567B3B"/>
    <w:rsid w:val="00567B75"/>
    <w:rsid w:val="00567BAB"/>
    <w:rsid w:val="00567BCB"/>
    <w:rsid w:val="005700E5"/>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F0B"/>
    <w:rsid w:val="005723B6"/>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BB0"/>
    <w:rsid w:val="00573D2B"/>
    <w:rsid w:val="00573F24"/>
    <w:rsid w:val="00573FDA"/>
    <w:rsid w:val="00574167"/>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A61"/>
    <w:rsid w:val="00580B24"/>
    <w:rsid w:val="0058108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1F75"/>
    <w:rsid w:val="00581FC8"/>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3F3A"/>
    <w:rsid w:val="005843A1"/>
    <w:rsid w:val="005843F1"/>
    <w:rsid w:val="00584496"/>
    <w:rsid w:val="0058461E"/>
    <w:rsid w:val="005846B7"/>
    <w:rsid w:val="00584B9F"/>
    <w:rsid w:val="00584DCB"/>
    <w:rsid w:val="00584E55"/>
    <w:rsid w:val="00584E9D"/>
    <w:rsid w:val="00584EFF"/>
    <w:rsid w:val="005852AA"/>
    <w:rsid w:val="00585644"/>
    <w:rsid w:val="00585668"/>
    <w:rsid w:val="00585867"/>
    <w:rsid w:val="005859E5"/>
    <w:rsid w:val="00585B15"/>
    <w:rsid w:val="00585B54"/>
    <w:rsid w:val="00585C3A"/>
    <w:rsid w:val="00585FB3"/>
    <w:rsid w:val="00586013"/>
    <w:rsid w:val="0058601C"/>
    <w:rsid w:val="0058628A"/>
    <w:rsid w:val="00586342"/>
    <w:rsid w:val="0058638E"/>
    <w:rsid w:val="00586523"/>
    <w:rsid w:val="00586628"/>
    <w:rsid w:val="0058684C"/>
    <w:rsid w:val="00586917"/>
    <w:rsid w:val="00586B34"/>
    <w:rsid w:val="00586C9E"/>
    <w:rsid w:val="00586F0F"/>
    <w:rsid w:val="00587117"/>
    <w:rsid w:val="0058759B"/>
    <w:rsid w:val="0058764D"/>
    <w:rsid w:val="00587ADD"/>
    <w:rsid w:val="00587C29"/>
    <w:rsid w:val="00587EA1"/>
    <w:rsid w:val="00590060"/>
    <w:rsid w:val="0059020C"/>
    <w:rsid w:val="00590390"/>
    <w:rsid w:val="00590886"/>
    <w:rsid w:val="005909AD"/>
    <w:rsid w:val="00590BF6"/>
    <w:rsid w:val="00590C31"/>
    <w:rsid w:val="00590C33"/>
    <w:rsid w:val="00590CDA"/>
    <w:rsid w:val="00590D8D"/>
    <w:rsid w:val="00590F72"/>
    <w:rsid w:val="00590FC5"/>
    <w:rsid w:val="005911ED"/>
    <w:rsid w:val="00591677"/>
    <w:rsid w:val="00591B9C"/>
    <w:rsid w:val="00591D13"/>
    <w:rsid w:val="00591E8B"/>
    <w:rsid w:val="00592124"/>
    <w:rsid w:val="00592160"/>
    <w:rsid w:val="005922E6"/>
    <w:rsid w:val="005923C7"/>
    <w:rsid w:val="005923C9"/>
    <w:rsid w:val="0059284F"/>
    <w:rsid w:val="00592E68"/>
    <w:rsid w:val="00592F2C"/>
    <w:rsid w:val="00592F36"/>
    <w:rsid w:val="00592FE0"/>
    <w:rsid w:val="0059323A"/>
    <w:rsid w:val="005932D4"/>
    <w:rsid w:val="00593447"/>
    <w:rsid w:val="00593559"/>
    <w:rsid w:val="00593913"/>
    <w:rsid w:val="00593A04"/>
    <w:rsid w:val="00593BB3"/>
    <w:rsid w:val="00593D4D"/>
    <w:rsid w:val="00594131"/>
    <w:rsid w:val="005941FA"/>
    <w:rsid w:val="00594218"/>
    <w:rsid w:val="005943C6"/>
    <w:rsid w:val="005946E2"/>
    <w:rsid w:val="0059486C"/>
    <w:rsid w:val="005949A9"/>
    <w:rsid w:val="00594E3F"/>
    <w:rsid w:val="00594E40"/>
    <w:rsid w:val="00594EB9"/>
    <w:rsid w:val="00594EF8"/>
    <w:rsid w:val="0059513A"/>
    <w:rsid w:val="00595275"/>
    <w:rsid w:val="00595308"/>
    <w:rsid w:val="00595327"/>
    <w:rsid w:val="00595385"/>
    <w:rsid w:val="00595777"/>
    <w:rsid w:val="00595901"/>
    <w:rsid w:val="00595C7B"/>
    <w:rsid w:val="00595D52"/>
    <w:rsid w:val="00595DA2"/>
    <w:rsid w:val="00595E51"/>
    <w:rsid w:val="00595E99"/>
    <w:rsid w:val="00596308"/>
    <w:rsid w:val="00596562"/>
    <w:rsid w:val="0059676D"/>
    <w:rsid w:val="0059686E"/>
    <w:rsid w:val="005968C4"/>
    <w:rsid w:val="00596924"/>
    <w:rsid w:val="005969BA"/>
    <w:rsid w:val="00596A80"/>
    <w:rsid w:val="00596F1C"/>
    <w:rsid w:val="00596F62"/>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5FA"/>
    <w:rsid w:val="005A06E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422"/>
    <w:rsid w:val="005A24A7"/>
    <w:rsid w:val="005A28EC"/>
    <w:rsid w:val="005A2949"/>
    <w:rsid w:val="005A2DE6"/>
    <w:rsid w:val="005A320D"/>
    <w:rsid w:val="005A3330"/>
    <w:rsid w:val="005A340E"/>
    <w:rsid w:val="005A354F"/>
    <w:rsid w:val="005A36E3"/>
    <w:rsid w:val="005A3700"/>
    <w:rsid w:val="005A3A31"/>
    <w:rsid w:val="005A3AD5"/>
    <w:rsid w:val="005A416C"/>
    <w:rsid w:val="005A4432"/>
    <w:rsid w:val="005A44EA"/>
    <w:rsid w:val="005A45DB"/>
    <w:rsid w:val="005A49D0"/>
    <w:rsid w:val="005A4CD5"/>
    <w:rsid w:val="005A4E2C"/>
    <w:rsid w:val="005A55FF"/>
    <w:rsid w:val="005A569F"/>
    <w:rsid w:val="005A588D"/>
    <w:rsid w:val="005A593E"/>
    <w:rsid w:val="005A59CF"/>
    <w:rsid w:val="005A5DED"/>
    <w:rsid w:val="005A5E17"/>
    <w:rsid w:val="005A5E2A"/>
    <w:rsid w:val="005A613E"/>
    <w:rsid w:val="005A6223"/>
    <w:rsid w:val="005A6385"/>
    <w:rsid w:val="005A6A3A"/>
    <w:rsid w:val="005A6E87"/>
    <w:rsid w:val="005A7204"/>
    <w:rsid w:val="005A72B6"/>
    <w:rsid w:val="005A747B"/>
    <w:rsid w:val="005A74C5"/>
    <w:rsid w:val="005A79AD"/>
    <w:rsid w:val="005A7AFA"/>
    <w:rsid w:val="005A7F72"/>
    <w:rsid w:val="005B0194"/>
    <w:rsid w:val="005B0459"/>
    <w:rsid w:val="005B0A7D"/>
    <w:rsid w:val="005B0A8E"/>
    <w:rsid w:val="005B0E56"/>
    <w:rsid w:val="005B0F18"/>
    <w:rsid w:val="005B1084"/>
    <w:rsid w:val="005B1197"/>
    <w:rsid w:val="005B13B9"/>
    <w:rsid w:val="005B1416"/>
    <w:rsid w:val="005B14D3"/>
    <w:rsid w:val="005B1568"/>
    <w:rsid w:val="005B16CC"/>
    <w:rsid w:val="005B16D7"/>
    <w:rsid w:val="005B18BB"/>
    <w:rsid w:val="005B193B"/>
    <w:rsid w:val="005B1D31"/>
    <w:rsid w:val="005B1E71"/>
    <w:rsid w:val="005B1F71"/>
    <w:rsid w:val="005B20AF"/>
    <w:rsid w:val="005B2574"/>
    <w:rsid w:val="005B2744"/>
    <w:rsid w:val="005B280D"/>
    <w:rsid w:val="005B2899"/>
    <w:rsid w:val="005B28B4"/>
    <w:rsid w:val="005B2AE1"/>
    <w:rsid w:val="005B2DA2"/>
    <w:rsid w:val="005B2EB8"/>
    <w:rsid w:val="005B31E8"/>
    <w:rsid w:val="005B3247"/>
    <w:rsid w:val="005B3476"/>
    <w:rsid w:val="005B355C"/>
    <w:rsid w:val="005B3C7C"/>
    <w:rsid w:val="005B3CB8"/>
    <w:rsid w:val="005B3DB0"/>
    <w:rsid w:val="005B411A"/>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7E6"/>
    <w:rsid w:val="005B6F00"/>
    <w:rsid w:val="005B6F5E"/>
    <w:rsid w:val="005B6FAE"/>
    <w:rsid w:val="005B703E"/>
    <w:rsid w:val="005B70AF"/>
    <w:rsid w:val="005B71E2"/>
    <w:rsid w:val="005B754D"/>
    <w:rsid w:val="005B7568"/>
    <w:rsid w:val="005B762A"/>
    <w:rsid w:val="005B7824"/>
    <w:rsid w:val="005B79A0"/>
    <w:rsid w:val="005B7A4C"/>
    <w:rsid w:val="005B7A5C"/>
    <w:rsid w:val="005B7D1B"/>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83"/>
    <w:rsid w:val="005C132F"/>
    <w:rsid w:val="005C1752"/>
    <w:rsid w:val="005C18F5"/>
    <w:rsid w:val="005C1BF2"/>
    <w:rsid w:val="005C2144"/>
    <w:rsid w:val="005C247C"/>
    <w:rsid w:val="005C2636"/>
    <w:rsid w:val="005C299E"/>
    <w:rsid w:val="005C2D0E"/>
    <w:rsid w:val="005C2D32"/>
    <w:rsid w:val="005C2DAD"/>
    <w:rsid w:val="005C2DDD"/>
    <w:rsid w:val="005C3118"/>
    <w:rsid w:val="005C3201"/>
    <w:rsid w:val="005C36A2"/>
    <w:rsid w:val="005C376D"/>
    <w:rsid w:val="005C38C0"/>
    <w:rsid w:val="005C3941"/>
    <w:rsid w:val="005C3B59"/>
    <w:rsid w:val="005C3C97"/>
    <w:rsid w:val="005C3CAA"/>
    <w:rsid w:val="005C3EBA"/>
    <w:rsid w:val="005C3F07"/>
    <w:rsid w:val="005C408F"/>
    <w:rsid w:val="005C40A7"/>
    <w:rsid w:val="005C40BB"/>
    <w:rsid w:val="005C446E"/>
    <w:rsid w:val="005C46BF"/>
    <w:rsid w:val="005C473B"/>
    <w:rsid w:val="005C47CE"/>
    <w:rsid w:val="005C4B4D"/>
    <w:rsid w:val="005C4D23"/>
    <w:rsid w:val="005C4DE3"/>
    <w:rsid w:val="005C4EED"/>
    <w:rsid w:val="005C5024"/>
    <w:rsid w:val="005C5277"/>
    <w:rsid w:val="005C5372"/>
    <w:rsid w:val="005C5379"/>
    <w:rsid w:val="005C5425"/>
    <w:rsid w:val="005C54C8"/>
    <w:rsid w:val="005C5532"/>
    <w:rsid w:val="005C56C8"/>
    <w:rsid w:val="005C56ED"/>
    <w:rsid w:val="005C5748"/>
    <w:rsid w:val="005C5846"/>
    <w:rsid w:val="005C5849"/>
    <w:rsid w:val="005C5A28"/>
    <w:rsid w:val="005C5CDE"/>
    <w:rsid w:val="005C5F82"/>
    <w:rsid w:val="005C6222"/>
    <w:rsid w:val="005C6283"/>
    <w:rsid w:val="005C6405"/>
    <w:rsid w:val="005C69FA"/>
    <w:rsid w:val="005C6B26"/>
    <w:rsid w:val="005C6DD4"/>
    <w:rsid w:val="005C6ED1"/>
    <w:rsid w:val="005C737B"/>
    <w:rsid w:val="005C772B"/>
    <w:rsid w:val="005C7932"/>
    <w:rsid w:val="005C79B7"/>
    <w:rsid w:val="005C7A54"/>
    <w:rsid w:val="005C7B0F"/>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E8"/>
    <w:rsid w:val="005D2EF8"/>
    <w:rsid w:val="005D30C8"/>
    <w:rsid w:val="005D34E5"/>
    <w:rsid w:val="005D3534"/>
    <w:rsid w:val="005D35C2"/>
    <w:rsid w:val="005D35E1"/>
    <w:rsid w:val="005D3707"/>
    <w:rsid w:val="005D382F"/>
    <w:rsid w:val="005D3AF0"/>
    <w:rsid w:val="005D3BFD"/>
    <w:rsid w:val="005D4043"/>
    <w:rsid w:val="005D43A3"/>
    <w:rsid w:val="005D44C8"/>
    <w:rsid w:val="005D45F1"/>
    <w:rsid w:val="005D46E9"/>
    <w:rsid w:val="005D4906"/>
    <w:rsid w:val="005D49D1"/>
    <w:rsid w:val="005D4BF9"/>
    <w:rsid w:val="005D5012"/>
    <w:rsid w:val="005D50E7"/>
    <w:rsid w:val="005D5239"/>
    <w:rsid w:val="005D5272"/>
    <w:rsid w:val="005D57DF"/>
    <w:rsid w:val="005D5888"/>
    <w:rsid w:val="005D5933"/>
    <w:rsid w:val="005D5DE8"/>
    <w:rsid w:val="005D5E2C"/>
    <w:rsid w:val="005D5E46"/>
    <w:rsid w:val="005D609E"/>
    <w:rsid w:val="005D6211"/>
    <w:rsid w:val="005D6345"/>
    <w:rsid w:val="005D64A5"/>
    <w:rsid w:val="005D66FD"/>
    <w:rsid w:val="005D68AC"/>
    <w:rsid w:val="005D6929"/>
    <w:rsid w:val="005D6B10"/>
    <w:rsid w:val="005D6B30"/>
    <w:rsid w:val="005D6C93"/>
    <w:rsid w:val="005D6D5E"/>
    <w:rsid w:val="005D6E1C"/>
    <w:rsid w:val="005D6ED3"/>
    <w:rsid w:val="005D701C"/>
    <w:rsid w:val="005D70E2"/>
    <w:rsid w:val="005D7298"/>
    <w:rsid w:val="005D7458"/>
    <w:rsid w:val="005D7539"/>
    <w:rsid w:val="005D76F4"/>
    <w:rsid w:val="005D7828"/>
    <w:rsid w:val="005D7ADD"/>
    <w:rsid w:val="005D7B0B"/>
    <w:rsid w:val="005D7E04"/>
    <w:rsid w:val="005D7EB9"/>
    <w:rsid w:val="005E0082"/>
    <w:rsid w:val="005E0366"/>
    <w:rsid w:val="005E03E5"/>
    <w:rsid w:val="005E06E1"/>
    <w:rsid w:val="005E07F4"/>
    <w:rsid w:val="005E07FF"/>
    <w:rsid w:val="005E083D"/>
    <w:rsid w:val="005E0899"/>
    <w:rsid w:val="005E08E3"/>
    <w:rsid w:val="005E0B0F"/>
    <w:rsid w:val="005E0B4B"/>
    <w:rsid w:val="005E0BEE"/>
    <w:rsid w:val="005E11A0"/>
    <w:rsid w:val="005E129B"/>
    <w:rsid w:val="005E1393"/>
    <w:rsid w:val="005E1411"/>
    <w:rsid w:val="005E161A"/>
    <w:rsid w:val="005E16AD"/>
    <w:rsid w:val="005E19BF"/>
    <w:rsid w:val="005E1E54"/>
    <w:rsid w:val="005E1FA2"/>
    <w:rsid w:val="005E2014"/>
    <w:rsid w:val="005E231A"/>
    <w:rsid w:val="005E25AC"/>
    <w:rsid w:val="005E298D"/>
    <w:rsid w:val="005E2AA9"/>
    <w:rsid w:val="005E2CD0"/>
    <w:rsid w:val="005E2E45"/>
    <w:rsid w:val="005E2F2F"/>
    <w:rsid w:val="005E3035"/>
    <w:rsid w:val="005E3096"/>
    <w:rsid w:val="005E3320"/>
    <w:rsid w:val="005E35FD"/>
    <w:rsid w:val="005E37AB"/>
    <w:rsid w:val="005E37F3"/>
    <w:rsid w:val="005E383F"/>
    <w:rsid w:val="005E3B77"/>
    <w:rsid w:val="005E3BEE"/>
    <w:rsid w:val="005E3C12"/>
    <w:rsid w:val="005E3DCA"/>
    <w:rsid w:val="005E3E11"/>
    <w:rsid w:val="005E3E64"/>
    <w:rsid w:val="005E3FFF"/>
    <w:rsid w:val="005E4248"/>
    <w:rsid w:val="005E42E9"/>
    <w:rsid w:val="005E43AD"/>
    <w:rsid w:val="005E44B5"/>
    <w:rsid w:val="005E44EE"/>
    <w:rsid w:val="005E4689"/>
    <w:rsid w:val="005E47EF"/>
    <w:rsid w:val="005E48F7"/>
    <w:rsid w:val="005E4CCB"/>
    <w:rsid w:val="005E52E5"/>
    <w:rsid w:val="005E5495"/>
    <w:rsid w:val="005E54C2"/>
    <w:rsid w:val="005E5563"/>
    <w:rsid w:val="005E57E5"/>
    <w:rsid w:val="005E59C5"/>
    <w:rsid w:val="005E5A69"/>
    <w:rsid w:val="005E5BB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A5"/>
    <w:rsid w:val="005E7698"/>
    <w:rsid w:val="005E7701"/>
    <w:rsid w:val="005E7741"/>
    <w:rsid w:val="005E7849"/>
    <w:rsid w:val="005E78A2"/>
    <w:rsid w:val="005E7A32"/>
    <w:rsid w:val="005E7A8C"/>
    <w:rsid w:val="005E7F15"/>
    <w:rsid w:val="005F02C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CD0"/>
    <w:rsid w:val="005F1FE4"/>
    <w:rsid w:val="005F20A1"/>
    <w:rsid w:val="005F2517"/>
    <w:rsid w:val="005F2528"/>
    <w:rsid w:val="005F2991"/>
    <w:rsid w:val="005F2B51"/>
    <w:rsid w:val="005F2E3F"/>
    <w:rsid w:val="005F3299"/>
    <w:rsid w:val="005F369B"/>
    <w:rsid w:val="005F3730"/>
    <w:rsid w:val="005F3955"/>
    <w:rsid w:val="005F3BC9"/>
    <w:rsid w:val="005F3C55"/>
    <w:rsid w:val="005F3DEA"/>
    <w:rsid w:val="005F3E5D"/>
    <w:rsid w:val="005F3F7F"/>
    <w:rsid w:val="005F40E5"/>
    <w:rsid w:val="005F419B"/>
    <w:rsid w:val="005F435C"/>
    <w:rsid w:val="005F46D9"/>
    <w:rsid w:val="005F4792"/>
    <w:rsid w:val="005F482D"/>
    <w:rsid w:val="005F48FD"/>
    <w:rsid w:val="005F4950"/>
    <w:rsid w:val="005F4D16"/>
    <w:rsid w:val="005F4D97"/>
    <w:rsid w:val="005F504B"/>
    <w:rsid w:val="005F5239"/>
    <w:rsid w:val="005F523F"/>
    <w:rsid w:val="005F5362"/>
    <w:rsid w:val="005F547B"/>
    <w:rsid w:val="005F553D"/>
    <w:rsid w:val="005F556F"/>
    <w:rsid w:val="005F5AE1"/>
    <w:rsid w:val="005F5C3D"/>
    <w:rsid w:val="005F5C5C"/>
    <w:rsid w:val="005F5D3D"/>
    <w:rsid w:val="005F5DE5"/>
    <w:rsid w:val="005F6165"/>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E25"/>
    <w:rsid w:val="005F7EA1"/>
    <w:rsid w:val="005F7FB4"/>
    <w:rsid w:val="006004DE"/>
    <w:rsid w:val="00600536"/>
    <w:rsid w:val="00600806"/>
    <w:rsid w:val="00600873"/>
    <w:rsid w:val="00600918"/>
    <w:rsid w:val="0060092A"/>
    <w:rsid w:val="00600AAB"/>
    <w:rsid w:val="00600B6C"/>
    <w:rsid w:val="00601072"/>
    <w:rsid w:val="00601097"/>
    <w:rsid w:val="006011AE"/>
    <w:rsid w:val="006012DA"/>
    <w:rsid w:val="0060144E"/>
    <w:rsid w:val="0060146A"/>
    <w:rsid w:val="0060150D"/>
    <w:rsid w:val="006016A5"/>
    <w:rsid w:val="00601E1B"/>
    <w:rsid w:val="00601FCD"/>
    <w:rsid w:val="00602354"/>
    <w:rsid w:val="0060254B"/>
    <w:rsid w:val="0060268D"/>
    <w:rsid w:val="006027D5"/>
    <w:rsid w:val="00602A62"/>
    <w:rsid w:val="00602B4C"/>
    <w:rsid w:val="00602E0B"/>
    <w:rsid w:val="00602F3E"/>
    <w:rsid w:val="00602FE4"/>
    <w:rsid w:val="0060305B"/>
    <w:rsid w:val="006030C2"/>
    <w:rsid w:val="00603124"/>
    <w:rsid w:val="00603287"/>
    <w:rsid w:val="00603460"/>
    <w:rsid w:val="006039C5"/>
    <w:rsid w:val="00603A58"/>
    <w:rsid w:val="00603B1B"/>
    <w:rsid w:val="00603B63"/>
    <w:rsid w:val="00603CF2"/>
    <w:rsid w:val="006041B2"/>
    <w:rsid w:val="00604276"/>
    <w:rsid w:val="006043D7"/>
    <w:rsid w:val="00604594"/>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B97"/>
    <w:rsid w:val="00605D9B"/>
    <w:rsid w:val="006061EC"/>
    <w:rsid w:val="00606338"/>
    <w:rsid w:val="0060648E"/>
    <w:rsid w:val="00606622"/>
    <w:rsid w:val="0060662D"/>
    <w:rsid w:val="00606956"/>
    <w:rsid w:val="006069B8"/>
    <w:rsid w:val="00607331"/>
    <w:rsid w:val="00607481"/>
    <w:rsid w:val="00607482"/>
    <w:rsid w:val="006074B1"/>
    <w:rsid w:val="0060764C"/>
    <w:rsid w:val="00607ADE"/>
    <w:rsid w:val="00607E68"/>
    <w:rsid w:val="00607EB8"/>
    <w:rsid w:val="00607EEB"/>
    <w:rsid w:val="00610197"/>
    <w:rsid w:val="00610224"/>
    <w:rsid w:val="0061023F"/>
    <w:rsid w:val="006102C6"/>
    <w:rsid w:val="006103F0"/>
    <w:rsid w:val="00610458"/>
    <w:rsid w:val="006107AD"/>
    <w:rsid w:val="006108E1"/>
    <w:rsid w:val="00610B33"/>
    <w:rsid w:val="00610B78"/>
    <w:rsid w:val="00610D8D"/>
    <w:rsid w:val="00610E64"/>
    <w:rsid w:val="00610F1C"/>
    <w:rsid w:val="0061113B"/>
    <w:rsid w:val="006111A1"/>
    <w:rsid w:val="006112E3"/>
    <w:rsid w:val="006113A9"/>
    <w:rsid w:val="006116E1"/>
    <w:rsid w:val="00611C3D"/>
    <w:rsid w:val="00611C82"/>
    <w:rsid w:val="00611D08"/>
    <w:rsid w:val="00611F72"/>
    <w:rsid w:val="00612081"/>
    <w:rsid w:val="00612125"/>
    <w:rsid w:val="00612369"/>
    <w:rsid w:val="00612394"/>
    <w:rsid w:val="0061243E"/>
    <w:rsid w:val="006125DB"/>
    <w:rsid w:val="006127EA"/>
    <w:rsid w:val="006128B6"/>
    <w:rsid w:val="006128BE"/>
    <w:rsid w:val="0061297E"/>
    <w:rsid w:val="00612C73"/>
    <w:rsid w:val="00612CB1"/>
    <w:rsid w:val="00612E96"/>
    <w:rsid w:val="00613120"/>
    <w:rsid w:val="0061317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4F57"/>
    <w:rsid w:val="0061513A"/>
    <w:rsid w:val="0061524B"/>
    <w:rsid w:val="00615296"/>
    <w:rsid w:val="006153F6"/>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582"/>
    <w:rsid w:val="00616885"/>
    <w:rsid w:val="006168A2"/>
    <w:rsid w:val="00616C27"/>
    <w:rsid w:val="00616D68"/>
    <w:rsid w:val="00616F90"/>
    <w:rsid w:val="00616FAA"/>
    <w:rsid w:val="00617004"/>
    <w:rsid w:val="0061717B"/>
    <w:rsid w:val="0061717F"/>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6D0"/>
    <w:rsid w:val="00620721"/>
    <w:rsid w:val="00620805"/>
    <w:rsid w:val="00620920"/>
    <w:rsid w:val="006209E8"/>
    <w:rsid w:val="00620B08"/>
    <w:rsid w:val="00620EDE"/>
    <w:rsid w:val="006210FF"/>
    <w:rsid w:val="006211E8"/>
    <w:rsid w:val="00621207"/>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240"/>
    <w:rsid w:val="00623427"/>
    <w:rsid w:val="00623AEB"/>
    <w:rsid w:val="00623BB4"/>
    <w:rsid w:val="00623E4E"/>
    <w:rsid w:val="0062465F"/>
    <w:rsid w:val="006247B0"/>
    <w:rsid w:val="0062499A"/>
    <w:rsid w:val="00624C2C"/>
    <w:rsid w:val="00624C6E"/>
    <w:rsid w:val="00624C88"/>
    <w:rsid w:val="00624F30"/>
    <w:rsid w:val="00624FB3"/>
    <w:rsid w:val="0062528B"/>
    <w:rsid w:val="00625B24"/>
    <w:rsid w:val="00625E7E"/>
    <w:rsid w:val="00625FC2"/>
    <w:rsid w:val="006260FD"/>
    <w:rsid w:val="00626284"/>
    <w:rsid w:val="00626387"/>
    <w:rsid w:val="0062657C"/>
    <w:rsid w:val="006266C4"/>
    <w:rsid w:val="00626913"/>
    <w:rsid w:val="00626918"/>
    <w:rsid w:val="00626B92"/>
    <w:rsid w:val="00626BCE"/>
    <w:rsid w:val="00626C25"/>
    <w:rsid w:val="00626E57"/>
    <w:rsid w:val="00626E64"/>
    <w:rsid w:val="00626EC1"/>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DFF"/>
    <w:rsid w:val="00630F43"/>
    <w:rsid w:val="00630FA4"/>
    <w:rsid w:val="00631007"/>
    <w:rsid w:val="006314B3"/>
    <w:rsid w:val="006314D5"/>
    <w:rsid w:val="00631528"/>
    <w:rsid w:val="006317E0"/>
    <w:rsid w:val="00631826"/>
    <w:rsid w:val="00631923"/>
    <w:rsid w:val="00631B1A"/>
    <w:rsid w:val="006320F7"/>
    <w:rsid w:val="00632127"/>
    <w:rsid w:val="0063241E"/>
    <w:rsid w:val="0063248A"/>
    <w:rsid w:val="006326BC"/>
    <w:rsid w:val="00632763"/>
    <w:rsid w:val="00632927"/>
    <w:rsid w:val="00632A0E"/>
    <w:rsid w:val="00632A4C"/>
    <w:rsid w:val="00632ACA"/>
    <w:rsid w:val="00632C00"/>
    <w:rsid w:val="00632D21"/>
    <w:rsid w:val="00632E56"/>
    <w:rsid w:val="00632EEF"/>
    <w:rsid w:val="00632F28"/>
    <w:rsid w:val="0063305B"/>
    <w:rsid w:val="0063309C"/>
    <w:rsid w:val="006333DE"/>
    <w:rsid w:val="0063384B"/>
    <w:rsid w:val="00633951"/>
    <w:rsid w:val="00633965"/>
    <w:rsid w:val="00633A3A"/>
    <w:rsid w:val="00633B5E"/>
    <w:rsid w:val="00633C0A"/>
    <w:rsid w:val="00633CA6"/>
    <w:rsid w:val="00633CF8"/>
    <w:rsid w:val="00633DE9"/>
    <w:rsid w:val="0063405E"/>
    <w:rsid w:val="006341AD"/>
    <w:rsid w:val="006346F1"/>
    <w:rsid w:val="0063476A"/>
    <w:rsid w:val="006347F5"/>
    <w:rsid w:val="00634D78"/>
    <w:rsid w:val="00634F76"/>
    <w:rsid w:val="00634FB0"/>
    <w:rsid w:val="006350F1"/>
    <w:rsid w:val="006351A6"/>
    <w:rsid w:val="006351E5"/>
    <w:rsid w:val="006353D0"/>
    <w:rsid w:val="006357F7"/>
    <w:rsid w:val="00635906"/>
    <w:rsid w:val="00635CE9"/>
    <w:rsid w:val="00635EDC"/>
    <w:rsid w:val="00635F56"/>
    <w:rsid w:val="00636094"/>
    <w:rsid w:val="006361AB"/>
    <w:rsid w:val="0063633A"/>
    <w:rsid w:val="0063650C"/>
    <w:rsid w:val="0063650D"/>
    <w:rsid w:val="006365EE"/>
    <w:rsid w:val="00636724"/>
    <w:rsid w:val="00636A76"/>
    <w:rsid w:val="00636D5C"/>
    <w:rsid w:val="00636FA2"/>
    <w:rsid w:val="0063720A"/>
    <w:rsid w:val="00637268"/>
    <w:rsid w:val="0063739E"/>
    <w:rsid w:val="006373A0"/>
    <w:rsid w:val="006373C7"/>
    <w:rsid w:val="006377AD"/>
    <w:rsid w:val="006378AB"/>
    <w:rsid w:val="00637E00"/>
    <w:rsid w:val="00637F23"/>
    <w:rsid w:val="00637FAC"/>
    <w:rsid w:val="006401C6"/>
    <w:rsid w:val="00640207"/>
    <w:rsid w:val="00640222"/>
    <w:rsid w:val="0064087E"/>
    <w:rsid w:val="006409F3"/>
    <w:rsid w:val="00640AC9"/>
    <w:rsid w:val="00640C6B"/>
    <w:rsid w:val="00640F7E"/>
    <w:rsid w:val="00641061"/>
    <w:rsid w:val="00641145"/>
    <w:rsid w:val="006411AF"/>
    <w:rsid w:val="006411DF"/>
    <w:rsid w:val="006414BD"/>
    <w:rsid w:val="006415BA"/>
    <w:rsid w:val="00641667"/>
    <w:rsid w:val="006418DA"/>
    <w:rsid w:val="006419ED"/>
    <w:rsid w:val="006422EC"/>
    <w:rsid w:val="006424CB"/>
    <w:rsid w:val="006426A4"/>
    <w:rsid w:val="006427DE"/>
    <w:rsid w:val="006429E5"/>
    <w:rsid w:val="00642A84"/>
    <w:rsid w:val="00642A96"/>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130"/>
    <w:rsid w:val="00644200"/>
    <w:rsid w:val="00644231"/>
    <w:rsid w:val="0064428B"/>
    <w:rsid w:val="00644511"/>
    <w:rsid w:val="00644544"/>
    <w:rsid w:val="0064486C"/>
    <w:rsid w:val="00644907"/>
    <w:rsid w:val="00644A30"/>
    <w:rsid w:val="00644A48"/>
    <w:rsid w:val="00644C8B"/>
    <w:rsid w:val="00644E46"/>
    <w:rsid w:val="00644E60"/>
    <w:rsid w:val="00645141"/>
    <w:rsid w:val="00645190"/>
    <w:rsid w:val="0064524F"/>
    <w:rsid w:val="0064525F"/>
    <w:rsid w:val="00645710"/>
    <w:rsid w:val="0064576D"/>
    <w:rsid w:val="00645ACC"/>
    <w:rsid w:val="00645D16"/>
    <w:rsid w:val="00645DB6"/>
    <w:rsid w:val="00646506"/>
    <w:rsid w:val="006466B5"/>
    <w:rsid w:val="00646C19"/>
    <w:rsid w:val="00646CC6"/>
    <w:rsid w:val="00647375"/>
    <w:rsid w:val="0064751D"/>
    <w:rsid w:val="00647739"/>
    <w:rsid w:val="0064778E"/>
    <w:rsid w:val="006477A7"/>
    <w:rsid w:val="00647824"/>
    <w:rsid w:val="00647ABB"/>
    <w:rsid w:val="00647CB3"/>
    <w:rsid w:val="00650150"/>
    <w:rsid w:val="006504D7"/>
    <w:rsid w:val="006505A1"/>
    <w:rsid w:val="006505AC"/>
    <w:rsid w:val="00650605"/>
    <w:rsid w:val="0065070F"/>
    <w:rsid w:val="006507EB"/>
    <w:rsid w:val="00650801"/>
    <w:rsid w:val="00650854"/>
    <w:rsid w:val="006508FC"/>
    <w:rsid w:val="00650C57"/>
    <w:rsid w:val="00650D1E"/>
    <w:rsid w:val="00650D3F"/>
    <w:rsid w:val="00650EB8"/>
    <w:rsid w:val="00650F7C"/>
    <w:rsid w:val="00650FBE"/>
    <w:rsid w:val="006513D5"/>
    <w:rsid w:val="00651421"/>
    <w:rsid w:val="0065168E"/>
    <w:rsid w:val="006518B1"/>
    <w:rsid w:val="00651925"/>
    <w:rsid w:val="00651A41"/>
    <w:rsid w:val="00651AD3"/>
    <w:rsid w:val="00651AF7"/>
    <w:rsid w:val="00651B74"/>
    <w:rsid w:val="00651D66"/>
    <w:rsid w:val="00651DC0"/>
    <w:rsid w:val="00651FA0"/>
    <w:rsid w:val="00652010"/>
    <w:rsid w:val="0065255D"/>
    <w:rsid w:val="006529DF"/>
    <w:rsid w:val="00652ABF"/>
    <w:rsid w:val="00652D99"/>
    <w:rsid w:val="00652F1C"/>
    <w:rsid w:val="00653120"/>
    <w:rsid w:val="0065318E"/>
    <w:rsid w:val="006531A5"/>
    <w:rsid w:val="00653217"/>
    <w:rsid w:val="00653273"/>
    <w:rsid w:val="0065355F"/>
    <w:rsid w:val="0065368A"/>
    <w:rsid w:val="00653875"/>
    <w:rsid w:val="00653ACF"/>
    <w:rsid w:val="00653B4B"/>
    <w:rsid w:val="00653DB1"/>
    <w:rsid w:val="00653E1A"/>
    <w:rsid w:val="00653FED"/>
    <w:rsid w:val="00653FF4"/>
    <w:rsid w:val="0065424F"/>
    <w:rsid w:val="00654311"/>
    <w:rsid w:val="006544F6"/>
    <w:rsid w:val="00654533"/>
    <w:rsid w:val="0065472B"/>
    <w:rsid w:val="00655070"/>
    <w:rsid w:val="006551A7"/>
    <w:rsid w:val="00655223"/>
    <w:rsid w:val="00655338"/>
    <w:rsid w:val="00655461"/>
    <w:rsid w:val="00655780"/>
    <w:rsid w:val="00655802"/>
    <w:rsid w:val="0065594D"/>
    <w:rsid w:val="00655A19"/>
    <w:rsid w:val="00655AB5"/>
    <w:rsid w:val="00655AC0"/>
    <w:rsid w:val="00655B1D"/>
    <w:rsid w:val="00655CFB"/>
    <w:rsid w:val="00655F0E"/>
    <w:rsid w:val="006561FF"/>
    <w:rsid w:val="0065620A"/>
    <w:rsid w:val="006562FF"/>
    <w:rsid w:val="00656527"/>
    <w:rsid w:val="00656630"/>
    <w:rsid w:val="00656642"/>
    <w:rsid w:val="006566E2"/>
    <w:rsid w:val="00656D36"/>
    <w:rsid w:val="00656D6F"/>
    <w:rsid w:val="00656E76"/>
    <w:rsid w:val="00656F3B"/>
    <w:rsid w:val="00656F43"/>
    <w:rsid w:val="00656FEC"/>
    <w:rsid w:val="00657005"/>
    <w:rsid w:val="00657022"/>
    <w:rsid w:val="006570DC"/>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A12"/>
    <w:rsid w:val="00661308"/>
    <w:rsid w:val="0066146F"/>
    <w:rsid w:val="00661636"/>
    <w:rsid w:val="00661C4E"/>
    <w:rsid w:val="00661CC2"/>
    <w:rsid w:val="00661D32"/>
    <w:rsid w:val="00661EDD"/>
    <w:rsid w:val="006620FF"/>
    <w:rsid w:val="00662166"/>
    <w:rsid w:val="00662638"/>
    <w:rsid w:val="00662DBE"/>
    <w:rsid w:val="00662FA2"/>
    <w:rsid w:val="0066310A"/>
    <w:rsid w:val="00663169"/>
    <w:rsid w:val="00663318"/>
    <w:rsid w:val="006634E5"/>
    <w:rsid w:val="0066357C"/>
    <w:rsid w:val="006635DC"/>
    <w:rsid w:val="006635E0"/>
    <w:rsid w:val="0066369A"/>
    <w:rsid w:val="00663908"/>
    <w:rsid w:val="00663A58"/>
    <w:rsid w:val="00663D22"/>
    <w:rsid w:val="00663D7A"/>
    <w:rsid w:val="00663DAB"/>
    <w:rsid w:val="006644F6"/>
    <w:rsid w:val="006645A5"/>
    <w:rsid w:val="00664678"/>
    <w:rsid w:val="006646F4"/>
    <w:rsid w:val="006647F4"/>
    <w:rsid w:val="00664C5C"/>
    <w:rsid w:val="00664CEC"/>
    <w:rsid w:val="00664DB0"/>
    <w:rsid w:val="00665229"/>
    <w:rsid w:val="00665316"/>
    <w:rsid w:val="00665441"/>
    <w:rsid w:val="006654E8"/>
    <w:rsid w:val="0066568F"/>
    <w:rsid w:val="006656EA"/>
    <w:rsid w:val="006658B0"/>
    <w:rsid w:val="00665CCE"/>
    <w:rsid w:val="00665E36"/>
    <w:rsid w:val="006660E2"/>
    <w:rsid w:val="00666140"/>
    <w:rsid w:val="0066656C"/>
    <w:rsid w:val="0066692E"/>
    <w:rsid w:val="00666E14"/>
    <w:rsid w:val="00666E49"/>
    <w:rsid w:val="00666F2A"/>
    <w:rsid w:val="006670CC"/>
    <w:rsid w:val="0066710F"/>
    <w:rsid w:val="0066724F"/>
    <w:rsid w:val="0066725F"/>
    <w:rsid w:val="006672FC"/>
    <w:rsid w:val="00667378"/>
    <w:rsid w:val="0066745C"/>
    <w:rsid w:val="00667A27"/>
    <w:rsid w:val="00667A6E"/>
    <w:rsid w:val="00667C28"/>
    <w:rsid w:val="00670001"/>
    <w:rsid w:val="00670116"/>
    <w:rsid w:val="00670204"/>
    <w:rsid w:val="00670290"/>
    <w:rsid w:val="0067046B"/>
    <w:rsid w:val="006704BF"/>
    <w:rsid w:val="00670646"/>
    <w:rsid w:val="00670793"/>
    <w:rsid w:val="00670AD6"/>
    <w:rsid w:val="00670ECD"/>
    <w:rsid w:val="00670FA3"/>
    <w:rsid w:val="00670FEF"/>
    <w:rsid w:val="00670FFE"/>
    <w:rsid w:val="00671010"/>
    <w:rsid w:val="0067106A"/>
    <w:rsid w:val="006711CD"/>
    <w:rsid w:val="006712BE"/>
    <w:rsid w:val="00671373"/>
    <w:rsid w:val="006713FA"/>
    <w:rsid w:val="00671752"/>
    <w:rsid w:val="00671773"/>
    <w:rsid w:val="00671B4F"/>
    <w:rsid w:val="00671BA7"/>
    <w:rsid w:val="00671CD7"/>
    <w:rsid w:val="00671E9C"/>
    <w:rsid w:val="00672181"/>
    <w:rsid w:val="006721B5"/>
    <w:rsid w:val="006725CC"/>
    <w:rsid w:val="00672611"/>
    <w:rsid w:val="00672623"/>
    <w:rsid w:val="0067273D"/>
    <w:rsid w:val="00672966"/>
    <w:rsid w:val="006729F5"/>
    <w:rsid w:val="00672A59"/>
    <w:rsid w:val="00672B07"/>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71"/>
    <w:rsid w:val="006740F1"/>
    <w:rsid w:val="00674233"/>
    <w:rsid w:val="0067439E"/>
    <w:rsid w:val="00674460"/>
    <w:rsid w:val="0067476F"/>
    <w:rsid w:val="006748CE"/>
    <w:rsid w:val="00674958"/>
    <w:rsid w:val="00674BC4"/>
    <w:rsid w:val="00674CAB"/>
    <w:rsid w:val="00674D3B"/>
    <w:rsid w:val="00674E54"/>
    <w:rsid w:val="00675237"/>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AC9"/>
    <w:rsid w:val="00676BA6"/>
    <w:rsid w:val="00676F5C"/>
    <w:rsid w:val="0067754D"/>
    <w:rsid w:val="00677725"/>
    <w:rsid w:val="006777CE"/>
    <w:rsid w:val="00677C89"/>
    <w:rsid w:val="00677D34"/>
    <w:rsid w:val="00677D7D"/>
    <w:rsid w:val="00677F10"/>
    <w:rsid w:val="006800C5"/>
    <w:rsid w:val="0068013A"/>
    <w:rsid w:val="00680253"/>
    <w:rsid w:val="0068066A"/>
    <w:rsid w:val="006809D2"/>
    <w:rsid w:val="00680A97"/>
    <w:rsid w:val="00680C6F"/>
    <w:rsid w:val="00680E31"/>
    <w:rsid w:val="00680F30"/>
    <w:rsid w:val="00680F81"/>
    <w:rsid w:val="0068102D"/>
    <w:rsid w:val="00681059"/>
    <w:rsid w:val="00681254"/>
    <w:rsid w:val="00681307"/>
    <w:rsid w:val="006819E3"/>
    <w:rsid w:val="00681CC5"/>
    <w:rsid w:val="00681D8B"/>
    <w:rsid w:val="00682085"/>
    <w:rsid w:val="006820C0"/>
    <w:rsid w:val="0068226B"/>
    <w:rsid w:val="006822FA"/>
    <w:rsid w:val="00682E47"/>
    <w:rsid w:val="00682ED3"/>
    <w:rsid w:val="00682FCB"/>
    <w:rsid w:val="006830A0"/>
    <w:rsid w:val="006834DB"/>
    <w:rsid w:val="006838E3"/>
    <w:rsid w:val="00683B88"/>
    <w:rsid w:val="00683C44"/>
    <w:rsid w:val="00683CBE"/>
    <w:rsid w:val="00683D70"/>
    <w:rsid w:val="00683D7F"/>
    <w:rsid w:val="00683E9E"/>
    <w:rsid w:val="0068419F"/>
    <w:rsid w:val="00684258"/>
    <w:rsid w:val="006845C9"/>
    <w:rsid w:val="00684D06"/>
    <w:rsid w:val="00684DCF"/>
    <w:rsid w:val="00684EF9"/>
    <w:rsid w:val="0068537A"/>
    <w:rsid w:val="006853F1"/>
    <w:rsid w:val="006853FF"/>
    <w:rsid w:val="00685645"/>
    <w:rsid w:val="00685725"/>
    <w:rsid w:val="00685834"/>
    <w:rsid w:val="006859AB"/>
    <w:rsid w:val="00685B6D"/>
    <w:rsid w:val="00685D3B"/>
    <w:rsid w:val="00685DB7"/>
    <w:rsid w:val="00686048"/>
    <w:rsid w:val="006861B3"/>
    <w:rsid w:val="0068623E"/>
    <w:rsid w:val="00686366"/>
    <w:rsid w:val="0068644C"/>
    <w:rsid w:val="0068653A"/>
    <w:rsid w:val="0068660B"/>
    <w:rsid w:val="0068668A"/>
    <w:rsid w:val="00686A14"/>
    <w:rsid w:val="00686AD4"/>
    <w:rsid w:val="00686DD5"/>
    <w:rsid w:val="00686FAD"/>
    <w:rsid w:val="00686FAF"/>
    <w:rsid w:val="0068721F"/>
    <w:rsid w:val="00687456"/>
    <w:rsid w:val="00687611"/>
    <w:rsid w:val="0068767A"/>
    <w:rsid w:val="006878B2"/>
    <w:rsid w:val="00687A10"/>
    <w:rsid w:val="00687A1B"/>
    <w:rsid w:val="00687CD7"/>
    <w:rsid w:val="00690511"/>
    <w:rsid w:val="0069092D"/>
    <w:rsid w:val="00690AA8"/>
    <w:rsid w:val="00690D12"/>
    <w:rsid w:val="00690D8E"/>
    <w:rsid w:val="00690F0E"/>
    <w:rsid w:val="00691319"/>
    <w:rsid w:val="006914FB"/>
    <w:rsid w:val="00691695"/>
    <w:rsid w:val="00691775"/>
    <w:rsid w:val="006919C5"/>
    <w:rsid w:val="006919E9"/>
    <w:rsid w:val="00691E4C"/>
    <w:rsid w:val="00692298"/>
    <w:rsid w:val="0069246E"/>
    <w:rsid w:val="006926A6"/>
    <w:rsid w:val="006926E2"/>
    <w:rsid w:val="00692799"/>
    <w:rsid w:val="006927F0"/>
    <w:rsid w:val="006927F9"/>
    <w:rsid w:val="00692A0D"/>
    <w:rsid w:val="00692BDC"/>
    <w:rsid w:val="00693074"/>
    <w:rsid w:val="00693077"/>
    <w:rsid w:val="00693295"/>
    <w:rsid w:val="00693299"/>
    <w:rsid w:val="0069342E"/>
    <w:rsid w:val="006934DE"/>
    <w:rsid w:val="00693529"/>
    <w:rsid w:val="006935E1"/>
    <w:rsid w:val="00693A5C"/>
    <w:rsid w:val="00693D8F"/>
    <w:rsid w:val="00693F0A"/>
    <w:rsid w:val="006943E3"/>
    <w:rsid w:val="00694428"/>
    <w:rsid w:val="0069447C"/>
    <w:rsid w:val="006944A9"/>
    <w:rsid w:val="006945EB"/>
    <w:rsid w:val="006949AD"/>
    <w:rsid w:val="00694E1F"/>
    <w:rsid w:val="00694E55"/>
    <w:rsid w:val="006951E3"/>
    <w:rsid w:val="00695227"/>
    <w:rsid w:val="0069582A"/>
    <w:rsid w:val="00695900"/>
    <w:rsid w:val="00695A2A"/>
    <w:rsid w:val="00695D23"/>
    <w:rsid w:val="00696244"/>
    <w:rsid w:val="00696729"/>
    <w:rsid w:val="006967DF"/>
    <w:rsid w:val="006969D6"/>
    <w:rsid w:val="00696B6A"/>
    <w:rsid w:val="00696D61"/>
    <w:rsid w:val="00696DD1"/>
    <w:rsid w:val="00697383"/>
    <w:rsid w:val="006974E0"/>
    <w:rsid w:val="00697556"/>
    <w:rsid w:val="0069755C"/>
    <w:rsid w:val="0069773A"/>
    <w:rsid w:val="0069791A"/>
    <w:rsid w:val="006979DC"/>
    <w:rsid w:val="00697A63"/>
    <w:rsid w:val="00697C00"/>
    <w:rsid w:val="00697C2C"/>
    <w:rsid w:val="00697E0B"/>
    <w:rsid w:val="00697F71"/>
    <w:rsid w:val="006A019F"/>
    <w:rsid w:val="006A025C"/>
    <w:rsid w:val="006A0490"/>
    <w:rsid w:val="006A04D8"/>
    <w:rsid w:val="006A05EF"/>
    <w:rsid w:val="006A092C"/>
    <w:rsid w:val="006A0932"/>
    <w:rsid w:val="006A0942"/>
    <w:rsid w:val="006A09A8"/>
    <w:rsid w:val="006A0C0A"/>
    <w:rsid w:val="006A0C0F"/>
    <w:rsid w:val="006A0CB3"/>
    <w:rsid w:val="006A0F62"/>
    <w:rsid w:val="006A1182"/>
    <w:rsid w:val="006A11E0"/>
    <w:rsid w:val="006A1845"/>
    <w:rsid w:val="006A18DD"/>
    <w:rsid w:val="006A19DC"/>
    <w:rsid w:val="006A1B43"/>
    <w:rsid w:val="006A1E80"/>
    <w:rsid w:val="006A20BD"/>
    <w:rsid w:val="006A2266"/>
    <w:rsid w:val="006A2312"/>
    <w:rsid w:val="006A2347"/>
    <w:rsid w:val="006A24B3"/>
    <w:rsid w:val="006A257D"/>
    <w:rsid w:val="006A2844"/>
    <w:rsid w:val="006A2947"/>
    <w:rsid w:val="006A2A63"/>
    <w:rsid w:val="006A2BD9"/>
    <w:rsid w:val="006A2BF5"/>
    <w:rsid w:val="006A2C88"/>
    <w:rsid w:val="006A2D0E"/>
    <w:rsid w:val="006A2E66"/>
    <w:rsid w:val="006A30E8"/>
    <w:rsid w:val="006A31BE"/>
    <w:rsid w:val="006A3227"/>
    <w:rsid w:val="006A3396"/>
    <w:rsid w:val="006A39BE"/>
    <w:rsid w:val="006A39BF"/>
    <w:rsid w:val="006A3F94"/>
    <w:rsid w:val="006A40D0"/>
    <w:rsid w:val="006A410C"/>
    <w:rsid w:val="006A4113"/>
    <w:rsid w:val="006A4484"/>
    <w:rsid w:val="006A4674"/>
    <w:rsid w:val="006A494F"/>
    <w:rsid w:val="006A49B5"/>
    <w:rsid w:val="006A49D5"/>
    <w:rsid w:val="006A4A46"/>
    <w:rsid w:val="006A4C70"/>
    <w:rsid w:val="006A4FF3"/>
    <w:rsid w:val="006A503A"/>
    <w:rsid w:val="006A525E"/>
    <w:rsid w:val="006A5389"/>
    <w:rsid w:val="006A5911"/>
    <w:rsid w:val="006A592E"/>
    <w:rsid w:val="006A5A17"/>
    <w:rsid w:val="006A5A45"/>
    <w:rsid w:val="006A5CA3"/>
    <w:rsid w:val="006A5D5C"/>
    <w:rsid w:val="006A5E26"/>
    <w:rsid w:val="006A62DC"/>
    <w:rsid w:val="006A633F"/>
    <w:rsid w:val="006A65B0"/>
    <w:rsid w:val="006A6B28"/>
    <w:rsid w:val="006A6B3F"/>
    <w:rsid w:val="006A6B69"/>
    <w:rsid w:val="006A6C67"/>
    <w:rsid w:val="006A6EB9"/>
    <w:rsid w:val="006A6F83"/>
    <w:rsid w:val="006A70A2"/>
    <w:rsid w:val="006A71C2"/>
    <w:rsid w:val="006A74C0"/>
    <w:rsid w:val="006A7574"/>
    <w:rsid w:val="006A75B2"/>
    <w:rsid w:val="006A7797"/>
    <w:rsid w:val="006A7D7B"/>
    <w:rsid w:val="006A7F0A"/>
    <w:rsid w:val="006B044A"/>
    <w:rsid w:val="006B0489"/>
    <w:rsid w:val="006B05F5"/>
    <w:rsid w:val="006B06B9"/>
    <w:rsid w:val="006B0A30"/>
    <w:rsid w:val="006B0A9F"/>
    <w:rsid w:val="006B0BDF"/>
    <w:rsid w:val="006B102A"/>
    <w:rsid w:val="006B1213"/>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3018"/>
    <w:rsid w:val="006B3140"/>
    <w:rsid w:val="006B3493"/>
    <w:rsid w:val="006B3668"/>
    <w:rsid w:val="006B36A4"/>
    <w:rsid w:val="006B393F"/>
    <w:rsid w:val="006B3C1B"/>
    <w:rsid w:val="006B3E55"/>
    <w:rsid w:val="006B401E"/>
    <w:rsid w:val="006B4126"/>
    <w:rsid w:val="006B44D6"/>
    <w:rsid w:val="006B460C"/>
    <w:rsid w:val="006B4649"/>
    <w:rsid w:val="006B46A6"/>
    <w:rsid w:val="006B47D1"/>
    <w:rsid w:val="006B4D21"/>
    <w:rsid w:val="006B4D32"/>
    <w:rsid w:val="006B503D"/>
    <w:rsid w:val="006B5111"/>
    <w:rsid w:val="006B5113"/>
    <w:rsid w:val="006B5561"/>
    <w:rsid w:val="006B5703"/>
    <w:rsid w:val="006B57E7"/>
    <w:rsid w:val="006B59F8"/>
    <w:rsid w:val="006B6346"/>
    <w:rsid w:val="006B6604"/>
    <w:rsid w:val="006B66B4"/>
    <w:rsid w:val="006B6726"/>
    <w:rsid w:val="006B6AD0"/>
    <w:rsid w:val="006B6B2E"/>
    <w:rsid w:val="006B6B5B"/>
    <w:rsid w:val="006B6B76"/>
    <w:rsid w:val="006B6BA3"/>
    <w:rsid w:val="006B6C83"/>
    <w:rsid w:val="006B6C95"/>
    <w:rsid w:val="006B6E48"/>
    <w:rsid w:val="006B7011"/>
    <w:rsid w:val="006B70B0"/>
    <w:rsid w:val="006B7121"/>
    <w:rsid w:val="006B725C"/>
    <w:rsid w:val="006B743C"/>
    <w:rsid w:val="006B75F1"/>
    <w:rsid w:val="006B7849"/>
    <w:rsid w:val="006B7864"/>
    <w:rsid w:val="006B7C6F"/>
    <w:rsid w:val="006C0081"/>
    <w:rsid w:val="006C03B2"/>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3127"/>
    <w:rsid w:val="006C324C"/>
    <w:rsid w:val="006C3309"/>
    <w:rsid w:val="006C3637"/>
    <w:rsid w:val="006C375B"/>
    <w:rsid w:val="006C3948"/>
    <w:rsid w:val="006C3B7B"/>
    <w:rsid w:val="006C3BA5"/>
    <w:rsid w:val="006C3C60"/>
    <w:rsid w:val="006C3C77"/>
    <w:rsid w:val="006C3CB3"/>
    <w:rsid w:val="006C3D1C"/>
    <w:rsid w:val="006C3E08"/>
    <w:rsid w:val="006C3E67"/>
    <w:rsid w:val="006C3FF3"/>
    <w:rsid w:val="006C426B"/>
    <w:rsid w:val="006C427A"/>
    <w:rsid w:val="006C42AE"/>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BC"/>
    <w:rsid w:val="006C5FF1"/>
    <w:rsid w:val="006C60BC"/>
    <w:rsid w:val="006C6162"/>
    <w:rsid w:val="006C6287"/>
    <w:rsid w:val="006C64F9"/>
    <w:rsid w:val="006C654C"/>
    <w:rsid w:val="006C677C"/>
    <w:rsid w:val="006C6834"/>
    <w:rsid w:val="006C6A8C"/>
    <w:rsid w:val="006C6CEA"/>
    <w:rsid w:val="006C6D68"/>
    <w:rsid w:val="006C6E32"/>
    <w:rsid w:val="006C6E92"/>
    <w:rsid w:val="006C706A"/>
    <w:rsid w:val="006C7305"/>
    <w:rsid w:val="006C7341"/>
    <w:rsid w:val="006C7573"/>
    <w:rsid w:val="006C75C9"/>
    <w:rsid w:val="006C77C1"/>
    <w:rsid w:val="006C7CAC"/>
    <w:rsid w:val="006C7CC2"/>
    <w:rsid w:val="006C7F29"/>
    <w:rsid w:val="006C7FB9"/>
    <w:rsid w:val="006D0490"/>
    <w:rsid w:val="006D0792"/>
    <w:rsid w:val="006D0846"/>
    <w:rsid w:val="006D08D2"/>
    <w:rsid w:val="006D09E4"/>
    <w:rsid w:val="006D0C09"/>
    <w:rsid w:val="006D0F49"/>
    <w:rsid w:val="006D1001"/>
    <w:rsid w:val="006D1171"/>
    <w:rsid w:val="006D1815"/>
    <w:rsid w:val="006D19CF"/>
    <w:rsid w:val="006D1A0B"/>
    <w:rsid w:val="006D1A23"/>
    <w:rsid w:val="006D1ACF"/>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CFF"/>
    <w:rsid w:val="006D3D01"/>
    <w:rsid w:val="006D3ECB"/>
    <w:rsid w:val="006D4133"/>
    <w:rsid w:val="006D41E3"/>
    <w:rsid w:val="006D4373"/>
    <w:rsid w:val="006D4499"/>
    <w:rsid w:val="006D47B0"/>
    <w:rsid w:val="006D47FD"/>
    <w:rsid w:val="006D4894"/>
    <w:rsid w:val="006D48F7"/>
    <w:rsid w:val="006D492A"/>
    <w:rsid w:val="006D493C"/>
    <w:rsid w:val="006D49A8"/>
    <w:rsid w:val="006D4A66"/>
    <w:rsid w:val="006D4C61"/>
    <w:rsid w:val="006D51F1"/>
    <w:rsid w:val="006D5384"/>
    <w:rsid w:val="006D53E0"/>
    <w:rsid w:val="006D5457"/>
    <w:rsid w:val="006D557A"/>
    <w:rsid w:val="006D576E"/>
    <w:rsid w:val="006D59BF"/>
    <w:rsid w:val="006D5A62"/>
    <w:rsid w:val="006D5E6E"/>
    <w:rsid w:val="006D5EC2"/>
    <w:rsid w:val="006D5FEF"/>
    <w:rsid w:val="006D667A"/>
    <w:rsid w:val="006D6824"/>
    <w:rsid w:val="006D69C0"/>
    <w:rsid w:val="006D6A62"/>
    <w:rsid w:val="006D6A85"/>
    <w:rsid w:val="006D6CD7"/>
    <w:rsid w:val="006D6CFE"/>
    <w:rsid w:val="006D6D1D"/>
    <w:rsid w:val="006D7004"/>
    <w:rsid w:val="006D72E1"/>
    <w:rsid w:val="006D7411"/>
    <w:rsid w:val="006D748D"/>
    <w:rsid w:val="006D74A0"/>
    <w:rsid w:val="006D74C9"/>
    <w:rsid w:val="006D7549"/>
    <w:rsid w:val="006D7598"/>
    <w:rsid w:val="006D77C4"/>
    <w:rsid w:val="006D77CA"/>
    <w:rsid w:val="006D77D2"/>
    <w:rsid w:val="006D782E"/>
    <w:rsid w:val="006D787F"/>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1135"/>
    <w:rsid w:val="006E11DB"/>
    <w:rsid w:val="006E12BC"/>
    <w:rsid w:val="006E1469"/>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3A6E"/>
    <w:rsid w:val="006E3BBF"/>
    <w:rsid w:val="006E3D3A"/>
    <w:rsid w:val="006E43DC"/>
    <w:rsid w:val="006E4646"/>
    <w:rsid w:val="006E47A6"/>
    <w:rsid w:val="006E4AC1"/>
    <w:rsid w:val="006E4AF9"/>
    <w:rsid w:val="006E4CAA"/>
    <w:rsid w:val="006E4D3D"/>
    <w:rsid w:val="006E4D55"/>
    <w:rsid w:val="006E4D95"/>
    <w:rsid w:val="006E4DFC"/>
    <w:rsid w:val="006E4F44"/>
    <w:rsid w:val="006E4F83"/>
    <w:rsid w:val="006E5006"/>
    <w:rsid w:val="006E512D"/>
    <w:rsid w:val="006E5477"/>
    <w:rsid w:val="006E549E"/>
    <w:rsid w:val="006E554E"/>
    <w:rsid w:val="006E57D2"/>
    <w:rsid w:val="006E5949"/>
    <w:rsid w:val="006E5A0A"/>
    <w:rsid w:val="006E5AFE"/>
    <w:rsid w:val="006E5CCF"/>
    <w:rsid w:val="006E5DFF"/>
    <w:rsid w:val="006E5E03"/>
    <w:rsid w:val="006E5FDC"/>
    <w:rsid w:val="006E621E"/>
    <w:rsid w:val="006E63E6"/>
    <w:rsid w:val="006E63FA"/>
    <w:rsid w:val="006E64BD"/>
    <w:rsid w:val="006E67E9"/>
    <w:rsid w:val="006E696A"/>
    <w:rsid w:val="006E6AD1"/>
    <w:rsid w:val="006E6C33"/>
    <w:rsid w:val="006E6E0F"/>
    <w:rsid w:val="006E6E75"/>
    <w:rsid w:val="006E6F03"/>
    <w:rsid w:val="006E71A8"/>
    <w:rsid w:val="006E73B2"/>
    <w:rsid w:val="006E7496"/>
    <w:rsid w:val="006E7883"/>
    <w:rsid w:val="006E7969"/>
    <w:rsid w:val="006E7A76"/>
    <w:rsid w:val="006E7B8E"/>
    <w:rsid w:val="006E7E49"/>
    <w:rsid w:val="006E7F71"/>
    <w:rsid w:val="006F012C"/>
    <w:rsid w:val="006F0209"/>
    <w:rsid w:val="006F05C2"/>
    <w:rsid w:val="006F07A2"/>
    <w:rsid w:val="006F08AE"/>
    <w:rsid w:val="006F090B"/>
    <w:rsid w:val="006F0B57"/>
    <w:rsid w:val="006F0C12"/>
    <w:rsid w:val="006F0DB2"/>
    <w:rsid w:val="006F0E38"/>
    <w:rsid w:val="006F0EB1"/>
    <w:rsid w:val="006F0F9B"/>
    <w:rsid w:val="006F137F"/>
    <w:rsid w:val="006F14DA"/>
    <w:rsid w:val="006F1588"/>
    <w:rsid w:val="006F196B"/>
    <w:rsid w:val="006F1B85"/>
    <w:rsid w:val="006F1D86"/>
    <w:rsid w:val="006F1DE0"/>
    <w:rsid w:val="006F1E30"/>
    <w:rsid w:val="006F1ECE"/>
    <w:rsid w:val="006F20A6"/>
    <w:rsid w:val="006F2137"/>
    <w:rsid w:val="006F22DA"/>
    <w:rsid w:val="006F2491"/>
    <w:rsid w:val="006F291E"/>
    <w:rsid w:val="006F2A6B"/>
    <w:rsid w:val="006F2A8E"/>
    <w:rsid w:val="006F2BC7"/>
    <w:rsid w:val="006F2C55"/>
    <w:rsid w:val="006F3052"/>
    <w:rsid w:val="006F305A"/>
    <w:rsid w:val="006F314D"/>
    <w:rsid w:val="006F31F5"/>
    <w:rsid w:val="006F3299"/>
    <w:rsid w:val="006F345A"/>
    <w:rsid w:val="006F3509"/>
    <w:rsid w:val="006F35B1"/>
    <w:rsid w:val="006F3965"/>
    <w:rsid w:val="006F3967"/>
    <w:rsid w:val="006F39F5"/>
    <w:rsid w:val="006F3B01"/>
    <w:rsid w:val="006F3C66"/>
    <w:rsid w:val="006F3F05"/>
    <w:rsid w:val="006F3F98"/>
    <w:rsid w:val="006F4189"/>
    <w:rsid w:val="006F41EB"/>
    <w:rsid w:val="006F42E9"/>
    <w:rsid w:val="006F4329"/>
    <w:rsid w:val="006F468E"/>
    <w:rsid w:val="006F4734"/>
    <w:rsid w:val="006F4755"/>
    <w:rsid w:val="006F475C"/>
    <w:rsid w:val="006F4818"/>
    <w:rsid w:val="006F49BD"/>
    <w:rsid w:val="006F4FC5"/>
    <w:rsid w:val="006F4FD2"/>
    <w:rsid w:val="006F5305"/>
    <w:rsid w:val="006F5406"/>
    <w:rsid w:val="006F5425"/>
    <w:rsid w:val="006F557B"/>
    <w:rsid w:val="006F55C9"/>
    <w:rsid w:val="006F5674"/>
    <w:rsid w:val="006F574B"/>
    <w:rsid w:val="006F58C4"/>
    <w:rsid w:val="006F59BB"/>
    <w:rsid w:val="006F5B41"/>
    <w:rsid w:val="006F5CBD"/>
    <w:rsid w:val="006F5CD1"/>
    <w:rsid w:val="006F6001"/>
    <w:rsid w:val="006F647F"/>
    <w:rsid w:val="006F6689"/>
    <w:rsid w:val="006F669E"/>
    <w:rsid w:val="006F6740"/>
    <w:rsid w:val="006F6768"/>
    <w:rsid w:val="006F69DB"/>
    <w:rsid w:val="006F6FA1"/>
    <w:rsid w:val="006F6FD3"/>
    <w:rsid w:val="006F6FEA"/>
    <w:rsid w:val="006F70E1"/>
    <w:rsid w:val="006F70E2"/>
    <w:rsid w:val="006F7228"/>
    <w:rsid w:val="006F7349"/>
    <w:rsid w:val="006F7427"/>
    <w:rsid w:val="006F746D"/>
    <w:rsid w:val="006F7676"/>
    <w:rsid w:val="006F77E1"/>
    <w:rsid w:val="006F7A92"/>
    <w:rsid w:val="006F7E42"/>
    <w:rsid w:val="006F7F6A"/>
    <w:rsid w:val="006F7F8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EC"/>
    <w:rsid w:val="007016BE"/>
    <w:rsid w:val="007017EA"/>
    <w:rsid w:val="0070181F"/>
    <w:rsid w:val="0070193E"/>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1E"/>
    <w:rsid w:val="00703D8A"/>
    <w:rsid w:val="00703DE0"/>
    <w:rsid w:val="00704123"/>
    <w:rsid w:val="0070423D"/>
    <w:rsid w:val="00704641"/>
    <w:rsid w:val="007047A7"/>
    <w:rsid w:val="00704B21"/>
    <w:rsid w:val="00704C29"/>
    <w:rsid w:val="00704D48"/>
    <w:rsid w:val="00705023"/>
    <w:rsid w:val="007050A6"/>
    <w:rsid w:val="007051AD"/>
    <w:rsid w:val="0070525B"/>
    <w:rsid w:val="0070529C"/>
    <w:rsid w:val="007053EB"/>
    <w:rsid w:val="00705422"/>
    <w:rsid w:val="007055F6"/>
    <w:rsid w:val="007056ED"/>
    <w:rsid w:val="007057AE"/>
    <w:rsid w:val="007057F6"/>
    <w:rsid w:val="0070589C"/>
    <w:rsid w:val="00705919"/>
    <w:rsid w:val="00705B1D"/>
    <w:rsid w:val="00705B56"/>
    <w:rsid w:val="00705D28"/>
    <w:rsid w:val="00706093"/>
    <w:rsid w:val="007060A1"/>
    <w:rsid w:val="0070632C"/>
    <w:rsid w:val="0070633C"/>
    <w:rsid w:val="007063B0"/>
    <w:rsid w:val="007063B6"/>
    <w:rsid w:val="007064B6"/>
    <w:rsid w:val="007066D2"/>
    <w:rsid w:val="00706AC2"/>
    <w:rsid w:val="00706BED"/>
    <w:rsid w:val="00706D42"/>
    <w:rsid w:val="00707051"/>
    <w:rsid w:val="00707070"/>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13"/>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6D5"/>
    <w:rsid w:val="00714746"/>
    <w:rsid w:val="00714796"/>
    <w:rsid w:val="00714BC4"/>
    <w:rsid w:val="00714BC8"/>
    <w:rsid w:val="00714C07"/>
    <w:rsid w:val="00714D6A"/>
    <w:rsid w:val="00714DDF"/>
    <w:rsid w:val="00714E0A"/>
    <w:rsid w:val="00714EC2"/>
    <w:rsid w:val="00714F1A"/>
    <w:rsid w:val="00714FA0"/>
    <w:rsid w:val="0071518B"/>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6FA"/>
    <w:rsid w:val="007168F4"/>
    <w:rsid w:val="007169A4"/>
    <w:rsid w:val="007169BA"/>
    <w:rsid w:val="00716B63"/>
    <w:rsid w:val="00716FC0"/>
    <w:rsid w:val="00717251"/>
    <w:rsid w:val="00717267"/>
    <w:rsid w:val="00717692"/>
    <w:rsid w:val="00717890"/>
    <w:rsid w:val="007178EE"/>
    <w:rsid w:val="00717A7F"/>
    <w:rsid w:val="00717C07"/>
    <w:rsid w:val="00717D01"/>
    <w:rsid w:val="007200E8"/>
    <w:rsid w:val="00720501"/>
    <w:rsid w:val="007205D5"/>
    <w:rsid w:val="007205D9"/>
    <w:rsid w:val="0072070A"/>
    <w:rsid w:val="00720759"/>
    <w:rsid w:val="007207F5"/>
    <w:rsid w:val="007208BC"/>
    <w:rsid w:val="0072093B"/>
    <w:rsid w:val="00720A0C"/>
    <w:rsid w:val="00720BB9"/>
    <w:rsid w:val="00720FC3"/>
    <w:rsid w:val="0072131D"/>
    <w:rsid w:val="00721401"/>
    <w:rsid w:val="007215A9"/>
    <w:rsid w:val="0072190B"/>
    <w:rsid w:val="00721A2A"/>
    <w:rsid w:val="00721AA0"/>
    <w:rsid w:val="00721BEA"/>
    <w:rsid w:val="00721C59"/>
    <w:rsid w:val="00721C7A"/>
    <w:rsid w:val="00721CB7"/>
    <w:rsid w:val="00721DB3"/>
    <w:rsid w:val="00721E1D"/>
    <w:rsid w:val="00722260"/>
    <w:rsid w:val="007228F0"/>
    <w:rsid w:val="007229E3"/>
    <w:rsid w:val="00722B72"/>
    <w:rsid w:val="00722BC0"/>
    <w:rsid w:val="00722BC8"/>
    <w:rsid w:val="00722BD3"/>
    <w:rsid w:val="00722C59"/>
    <w:rsid w:val="00722CE7"/>
    <w:rsid w:val="00722E46"/>
    <w:rsid w:val="00723099"/>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4E45"/>
    <w:rsid w:val="00725068"/>
    <w:rsid w:val="007250CB"/>
    <w:rsid w:val="00725243"/>
    <w:rsid w:val="007252D2"/>
    <w:rsid w:val="00725355"/>
    <w:rsid w:val="0072560E"/>
    <w:rsid w:val="00725686"/>
    <w:rsid w:val="0072572A"/>
    <w:rsid w:val="0072578A"/>
    <w:rsid w:val="00725849"/>
    <w:rsid w:val="007258A0"/>
    <w:rsid w:val="00725CB6"/>
    <w:rsid w:val="00725CD7"/>
    <w:rsid w:val="00725CDC"/>
    <w:rsid w:val="00725D0E"/>
    <w:rsid w:val="007261F5"/>
    <w:rsid w:val="00726281"/>
    <w:rsid w:val="0072632F"/>
    <w:rsid w:val="007264A7"/>
    <w:rsid w:val="0072650B"/>
    <w:rsid w:val="00726537"/>
    <w:rsid w:val="0072665F"/>
    <w:rsid w:val="007266A0"/>
    <w:rsid w:val="00726D3C"/>
    <w:rsid w:val="007273EC"/>
    <w:rsid w:val="00727640"/>
    <w:rsid w:val="0072770A"/>
    <w:rsid w:val="007277C8"/>
    <w:rsid w:val="0072782A"/>
    <w:rsid w:val="007278CC"/>
    <w:rsid w:val="007279F1"/>
    <w:rsid w:val="00727E9F"/>
    <w:rsid w:val="00730098"/>
    <w:rsid w:val="00730278"/>
    <w:rsid w:val="007305A9"/>
    <w:rsid w:val="007305C2"/>
    <w:rsid w:val="00730AD2"/>
    <w:rsid w:val="00730CB1"/>
    <w:rsid w:val="0073128B"/>
    <w:rsid w:val="00731292"/>
    <w:rsid w:val="007314CE"/>
    <w:rsid w:val="0073150C"/>
    <w:rsid w:val="0073171A"/>
    <w:rsid w:val="0073192F"/>
    <w:rsid w:val="00731999"/>
    <w:rsid w:val="00731B23"/>
    <w:rsid w:val="00731D9D"/>
    <w:rsid w:val="00731FF6"/>
    <w:rsid w:val="0073235E"/>
    <w:rsid w:val="00732473"/>
    <w:rsid w:val="007325D3"/>
    <w:rsid w:val="00732813"/>
    <w:rsid w:val="00732874"/>
    <w:rsid w:val="00732876"/>
    <w:rsid w:val="00732885"/>
    <w:rsid w:val="00732A62"/>
    <w:rsid w:val="00733252"/>
    <w:rsid w:val="007335A7"/>
    <w:rsid w:val="007336DB"/>
    <w:rsid w:val="00733858"/>
    <w:rsid w:val="00733980"/>
    <w:rsid w:val="00733A05"/>
    <w:rsid w:val="00733A80"/>
    <w:rsid w:val="00733C22"/>
    <w:rsid w:val="00733C86"/>
    <w:rsid w:val="00733E3A"/>
    <w:rsid w:val="00733E74"/>
    <w:rsid w:val="00733ECC"/>
    <w:rsid w:val="00734265"/>
    <w:rsid w:val="00734315"/>
    <w:rsid w:val="007343E7"/>
    <w:rsid w:val="0073451C"/>
    <w:rsid w:val="0073467A"/>
    <w:rsid w:val="00734718"/>
    <w:rsid w:val="0073487C"/>
    <w:rsid w:val="0073497A"/>
    <w:rsid w:val="00734D7B"/>
    <w:rsid w:val="007350C1"/>
    <w:rsid w:val="007352CC"/>
    <w:rsid w:val="00735304"/>
    <w:rsid w:val="0073532A"/>
    <w:rsid w:val="00735436"/>
    <w:rsid w:val="007355D1"/>
    <w:rsid w:val="00735650"/>
    <w:rsid w:val="0073567D"/>
    <w:rsid w:val="00735920"/>
    <w:rsid w:val="00735934"/>
    <w:rsid w:val="00735944"/>
    <w:rsid w:val="00735946"/>
    <w:rsid w:val="007359CE"/>
    <w:rsid w:val="00735A1C"/>
    <w:rsid w:val="00735E35"/>
    <w:rsid w:val="00736135"/>
    <w:rsid w:val="00736295"/>
    <w:rsid w:val="00736322"/>
    <w:rsid w:val="0073637C"/>
    <w:rsid w:val="00736687"/>
    <w:rsid w:val="00736886"/>
    <w:rsid w:val="00736B97"/>
    <w:rsid w:val="00736D7B"/>
    <w:rsid w:val="00737102"/>
    <w:rsid w:val="00737612"/>
    <w:rsid w:val="007377ED"/>
    <w:rsid w:val="00737944"/>
    <w:rsid w:val="007379C8"/>
    <w:rsid w:val="00737B9A"/>
    <w:rsid w:val="00737BAC"/>
    <w:rsid w:val="00737DE0"/>
    <w:rsid w:val="00737E27"/>
    <w:rsid w:val="007401A6"/>
    <w:rsid w:val="00740589"/>
    <w:rsid w:val="007406A2"/>
    <w:rsid w:val="007406C0"/>
    <w:rsid w:val="007406D4"/>
    <w:rsid w:val="00740A90"/>
    <w:rsid w:val="00740AC1"/>
    <w:rsid w:val="00740B5C"/>
    <w:rsid w:val="00740BA4"/>
    <w:rsid w:val="00740BF9"/>
    <w:rsid w:val="00740FAA"/>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9"/>
    <w:rsid w:val="0074220D"/>
    <w:rsid w:val="0074226C"/>
    <w:rsid w:val="00742695"/>
    <w:rsid w:val="0074283A"/>
    <w:rsid w:val="00742A51"/>
    <w:rsid w:val="00742B7A"/>
    <w:rsid w:val="00742E0B"/>
    <w:rsid w:val="0074319B"/>
    <w:rsid w:val="00743468"/>
    <w:rsid w:val="0074351A"/>
    <w:rsid w:val="0074352A"/>
    <w:rsid w:val="007436B1"/>
    <w:rsid w:val="007436D5"/>
    <w:rsid w:val="00743867"/>
    <w:rsid w:val="00744002"/>
    <w:rsid w:val="00744055"/>
    <w:rsid w:val="007440CE"/>
    <w:rsid w:val="00744180"/>
    <w:rsid w:val="0074423F"/>
    <w:rsid w:val="00744383"/>
    <w:rsid w:val="0074443A"/>
    <w:rsid w:val="00744634"/>
    <w:rsid w:val="0074471A"/>
    <w:rsid w:val="0074475B"/>
    <w:rsid w:val="00744B86"/>
    <w:rsid w:val="00744C35"/>
    <w:rsid w:val="00744E4F"/>
    <w:rsid w:val="00744F3A"/>
    <w:rsid w:val="0074544C"/>
    <w:rsid w:val="0074576E"/>
    <w:rsid w:val="007458E7"/>
    <w:rsid w:val="00745C0F"/>
    <w:rsid w:val="00745D41"/>
    <w:rsid w:val="00745E38"/>
    <w:rsid w:val="00745EBB"/>
    <w:rsid w:val="00745F57"/>
    <w:rsid w:val="00746167"/>
    <w:rsid w:val="00746199"/>
    <w:rsid w:val="0074631C"/>
    <w:rsid w:val="007464FA"/>
    <w:rsid w:val="007467BC"/>
    <w:rsid w:val="007469CF"/>
    <w:rsid w:val="007470E1"/>
    <w:rsid w:val="00747446"/>
    <w:rsid w:val="00747678"/>
    <w:rsid w:val="00747BD8"/>
    <w:rsid w:val="00747D3F"/>
    <w:rsid w:val="00747DB7"/>
    <w:rsid w:val="00747F05"/>
    <w:rsid w:val="0075038A"/>
    <w:rsid w:val="007503B7"/>
    <w:rsid w:val="0075076E"/>
    <w:rsid w:val="0075097A"/>
    <w:rsid w:val="007509F9"/>
    <w:rsid w:val="00750B88"/>
    <w:rsid w:val="00750E65"/>
    <w:rsid w:val="007511A5"/>
    <w:rsid w:val="007511A8"/>
    <w:rsid w:val="007511C3"/>
    <w:rsid w:val="0075130E"/>
    <w:rsid w:val="007515DD"/>
    <w:rsid w:val="0075174D"/>
    <w:rsid w:val="007517C8"/>
    <w:rsid w:val="00751A68"/>
    <w:rsid w:val="00751AAA"/>
    <w:rsid w:val="00751B83"/>
    <w:rsid w:val="00751BEE"/>
    <w:rsid w:val="00751ED5"/>
    <w:rsid w:val="00751F76"/>
    <w:rsid w:val="0075233D"/>
    <w:rsid w:val="00752497"/>
    <w:rsid w:val="007524E2"/>
    <w:rsid w:val="007524FA"/>
    <w:rsid w:val="00752AA5"/>
    <w:rsid w:val="00752ABC"/>
    <w:rsid w:val="00752C35"/>
    <w:rsid w:val="00752E4A"/>
    <w:rsid w:val="00752FE7"/>
    <w:rsid w:val="007531A3"/>
    <w:rsid w:val="007533E3"/>
    <w:rsid w:val="00753732"/>
    <w:rsid w:val="00753905"/>
    <w:rsid w:val="00753AE7"/>
    <w:rsid w:val="00753C2B"/>
    <w:rsid w:val="00753F01"/>
    <w:rsid w:val="0075412E"/>
    <w:rsid w:val="007541F8"/>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268"/>
    <w:rsid w:val="0075641F"/>
    <w:rsid w:val="0075649C"/>
    <w:rsid w:val="007565E2"/>
    <w:rsid w:val="0075661C"/>
    <w:rsid w:val="00756810"/>
    <w:rsid w:val="00756903"/>
    <w:rsid w:val="00756C34"/>
    <w:rsid w:val="00756CF3"/>
    <w:rsid w:val="00756F15"/>
    <w:rsid w:val="00756F1E"/>
    <w:rsid w:val="007570D5"/>
    <w:rsid w:val="0075712E"/>
    <w:rsid w:val="007571A8"/>
    <w:rsid w:val="007572C7"/>
    <w:rsid w:val="007572E9"/>
    <w:rsid w:val="007575A7"/>
    <w:rsid w:val="00757719"/>
    <w:rsid w:val="00757985"/>
    <w:rsid w:val="00757A61"/>
    <w:rsid w:val="00757C04"/>
    <w:rsid w:val="00757C7F"/>
    <w:rsid w:val="00757CD9"/>
    <w:rsid w:val="00757E00"/>
    <w:rsid w:val="00757E8E"/>
    <w:rsid w:val="00757E9F"/>
    <w:rsid w:val="00757FE8"/>
    <w:rsid w:val="007600CF"/>
    <w:rsid w:val="0076015A"/>
    <w:rsid w:val="00760293"/>
    <w:rsid w:val="0076031F"/>
    <w:rsid w:val="00760637"/>
    <w:rsid w:val="00760731"/>
    <w:rsid w:val="00760756"/>
    <w:rsid w:val="007609E8"/>
    <w:rsid w:val="00760B19"/>
    <w:rsid w:val="00760D79"/>
    <w:rsid w:val="0076116A"/>
    <w:rsid w:val="00761295"/>
    <w:rsid w:val="007613AF"/>
    <w:rsid w:val="0076145C"/>
    <w:rsid w:val="00761485"/>
    <w:rsid w:val="007619FB"/>
    <w:rsid w:val="00761A37"/>
    <w:rsid w:val="00761E20"/>
    <w:rsid w:val="00761F4A"/>
    <w:rsid w:val="0076200C"/>
    <w:rsid w:val="007624AF"/>
    <w:rsid w:val="0076250A"/>
    <w:rsid w:val="0076280D"/>
    <w:rsid w:val="00762924"/>
    <w:rsid w:val="0076295C"/>
    <w:rsid w:val="00762AD4"/>
    <w:rsid w:val="00762C59"/>
    <w:rsid w:val="00762DB9"/>
    <w:rsid w:val="00762DFB"/>
    <w:rsid w:val="00762EAC"/>
    <w:rsid w:val="00762FA7"/>
    <w:rsid w:val="00763055"/>
    <w:rsid w:val="00763128"/>
    <w:rsid w:val="00763432"/>
    <w:rsid w:val="00763448"/>
    <w:rsid w:val="007634DA"/>
    <w:rsid w:val="00763558"/>
    <w:rsid w:val="007638B7"/>
    <w:rsid w:val="00763B4D"/>
    <w:rsid w:val="00763C30"/>
    <w:rsid w:val="00763EB7"/>
    <w:rsid w:val="00763F7C"/>
    <w:rsid w:val="00764043"/>
    <w:rsid w:val="007640C6"/>
    <w:rsid w:val="007641EC"/>
    <w:rsid w:val="00764574"/>
    <w:rsid w:val="00764670"/>
    <w:rsid w:val="0076472B"/>
    <w:rsid w:val="00764923"/>
    <w:rsid w:val="00764CB4"/>
    <w:rsid w:val="00764E44"/>
    <w:rsid w:val="00764EB8"/>
    <w:rsid w:val="00765098"/>
    <w:rsid w:val="007650A8"/>
    <w:rsid w:val="0076539C"/>
    <w:rsid w:val="00765530"/>
    <w:rsid w:val="0076566D"/>
    <w:rsid w:val="00765832"/>
    <w:rsid w:val="00765912"/>
    <w:rsid w:val="007659C9"/>
    <w:rsid w:val="00765C6F"/>
    <w:rsid w:val="00765CA6"/>
    <w:rsid w:val="00765DDF"/>
    <w:rsid w:val="00765FDC"/>
    <w:rsid w:val="00766207"/>
    <w:rsid w:val="007663A3"/>
    <w:rsid w:val="00766559"/>
    <w:rsid w:val="00766731"/>
    <w:rsid w:val="00766750"/>
    <w:rsid w:val="00766978"/>
    <w:rsid w:val="007669EF"/>
    <w:rsid w:val="00766A63"/>
    <w:rsid w:val="00766AC3"/>
    <w:rsid w:val="00766B0E"/>
    <w:rsid w:val="00766BB8"/>
    <w:rsid w:val="00766BFB"/>
    <w:rsid w:val="00766CF7"/>
    <w:rsid w:val="00766DA1"/>
    <w:rsid w:val="00766DD6"/>
    <w:rsid w:val="00766ED2"/>
    <w:rsid w:val="007671A5"/>
    <w:rsid w:val="00767205"/>
    <w:rsid w:val="00767237"/>
    <w:rsid w:val="0076731C"/>
    <w:rsid w:val="00767340"/>
    <w:rsid w:val="0076747C"/>
    <w:rsid w:val="007674C6"/>
    <w:rsid w:val="00767703"/>
    <w:rsid w:val="007678B6"/>
    <w:rsid w:val="00767990"/>
    <w:rsid w:val="0076799E"/>
    <w:rsid w:val="00767B20"/>
    <w:rsid w:val="00767FFD"/>
    <w:rsid w:val="007700C8"/>
    <w:rsid w:val="00770108"/>
    <w:rsid w:val="0077026A"/>
    <w:rsid w:val="00770285"/>
    <w:rsid w:val="007702B9"/>
    <w:rsid w:val="007702E4"/>
    <w:rsid w:val="007706BD"/>
    <w:rsid w:val="00770786"/>
    <w:rsid w:val="00770957"/>
    <w:rsid w:val="00770CEE"/>
    <w:rsid w:val="00770D2F"/>
    <w:rsid w:val="0077117C"/>
    <w:rsid w:val="007711B0"/>
    <w:rsid w:val="007711C6"/>
    <w:rsid w:val="0077127F"/>
    <w:rsid w:val="0077135C"/>
    <w:rsid w:val="0077138F"/>
    <w:rsid w:val="007715B8"/>
    <w:rsid w:val="007717F6"/>
    <w:rsid w:val="0077182D"/>
    <w:rsid w:val="00771BDA"/>
    <w:rsid w:val="00771CBD"/>
    <w:rsid w:val="00771EFA"/>
    <w:rsid w:val="00771F98"/>
    <w:rsid w:val="00771F9F"/>
    <w:rsid w:val="007721AD"/>
    <w:rsid w:val="00772232"/>
    <w:rsid w:val="0077232B"/>
    <w:rsid w:val="00772772"/>
    <w:rsid w:val="007728F4"/>
    <w:rsid w:val="00772A0E"/>
    <w:rsid w:val="00772D15"/>
    <w:rsid w:val="00772DC3"/>
    <w:rsid w:val="00773191"/>
    <w:rsid w:val="007733C4"/>
    <w:rsid w:val="00773406"/>
    <w:rsid w:val="0077350D"/>
    <w:rsid w:val="0077381F"/>
    <w:rsid w:val="00773EC7"/>
    <w:rsid w:val="00773FAC"/>
    <w:rsid w:val="007742D2"/>
    <w:rsid w:val="0077439A"/>
    <w:rsid w:val="007743A1"/>
    <w:rsid w:val="0077442D"/>
    <w:rsid w:val="007744BE"/>
    <w:rsid w:val="007744EF"/>
    <w:rsid w:val="00774646"/>
    <w:rsid w:val="0077493A"/>
    <w:rsid w:val="00774A7E"/>
    <w:rsid w:val="00774BB2"/>
    <w:rsid w:val="00774CF7"/>
    <w:rsid w:val="00774DFE"/>
    <w:rsid w:val="00774E5B"/>
    <w:rsid w:val="00774E82"/>
    <w:rsid w:val="00774EBB"/>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825"/>
    <w:rsid w:val="00776832"/>
    <w:rsid w:val="007768F2"/>
    <w:rsid w:val="00776901"/>
    <w:rsid w:val="00776AD5"/>
    <w:rsid w:val="00776C10"/>
    <w:rsid w:val="00776DDC"/>
    <w:rsid w:val="00776E2D"/>
    <w:rsid w:val="00776E9E"/>
    <w:rsid w:val="00776EA5"/>
    <w:rsid w:val="00776EF8"/>
    <w:rsid w:val="00776F98"/>
    <w:rsid w:val="00776FC3"/>
    <w:rsid w:val="00777053"/>
    <w:rsid w:val="00777140"/>
    <w:rsid w:val="007773A9"/>
    <w:rsid w:val="007775DE"/>
    <w:rsid w:val="0077763E"/>
    <w:rsid w:val="00777A62"/>
    <w:rsid w:val="00777B46"/>
    <w:rsid w:val="00777EE9"/>
    <w:rsid w:val="0078048E"/>
    <w:rsid w:val="007804DE"/>
    <w:rsid w:val="0078058E"/>
    <w:rsid w:val="00780980"/>
    <w:rsid w:val="007809E1"/>
    <w:rsid w:val="00780A03"/>
    <w:rsid w:val="00780AF4"/>
    <w:rsid w:val="00780B93"/>
    <w:rsid w:val="00780D7A"/>
    <w:rsid w:val="00780F3D"/>
    <w:rsid w:val="00780F61"/>
    <w:rsid w:val="0078104E"/>
    <w:rsid w:val="007812B4"/>
    <w:rsid w:val="0078146E"/>
    <w:rsid w:val="00781471"/>
    <w:rsid w:val="007814F9"/>
    <w:rsid w:val="0078165E"/>
    <w:rsid w:val="007816E6"/>
    <w:rsid w:val="007816FD"/>
    <w:rsid w:val="007818C7"/>
    <w:rsid w:val="00781B9A"/>
    <w:rsid w:val="00781BC7"/>
    <w:rsid w:val="00781BDB"/>
    <w:rsid w:val="00781C5D"/>
    <w:rsid w:val="00781DAD"/>
    <w:rsid w:val="00781F93"/>
    <w:rsid w:val="00781F95"/>
    <w:rsid w:val="0078243D"/>
    <w:rsid w:val="007825C3"/>
    <w:rsid w:val="0078280D"/>
    <w:rsid w:val="00782870"/>
    <w:rsid w:val="00782AFB"/>
    <w:rsid w:val="00782C6B"/>
    <w:rsid w:val="00782D8A"/>
    <w:rsid w:val="00782ED7"/>
    <w:rsid w:val="0078309C"/>
    <w:rsid w:val="007831F1"/>
    <w:rsid w:val="00783320"/>
    <w:rsid w:val="00783349"/>
    <w:rsid w:val="007833C3"/>
    <w:rsid w:val="0078373C"/>
    <w:rsid w:val="007837BE"/>
    <w:rsid w:val="0078380D"/>
    <w:rsid w:val="007838A0"/>
    <w:rsid w:val="00783C0D"/>
    <w:rsid w:val="00783E4F"/>
    <w:rsid w:val="00784112"/>
    <w:rsid w:val="0078423E"/>
    <w:rsid w:val="007842FE"/>
    <w:rsid w:val="007843A4"/>
    <w:rsid w:val="0078440C"/>
    <w:rsid w:val="007844E7"/>
    <w:rsid w:val="00784582"/>
    <w:rsid w:val="00784702"/>
    <w:rsid w:val="0078476E"/>
    <w:rsid w:val="00784A06"/>
    <w:rsid w:val="00784C31"/>
    <w:rsid w:val="00784EA1"/>
    <w:rsid w:val="00784ECF"/>
    <w:rsid w:val="00784FC7"/>
    <w:rsid w:val="00785037"/>
    <w:rsid w:val="0078512E"/>
    <w:rsid w:val="0078522C"/>
    <w:rsid w:val="0078537C"/>
    <w:rsid w:val="007853E7"/>
    <w:rsid w:val="00785533"/>
    <w:rsid w:val="00785632"/>
    <w:rsid w:val="007857D3"/>
    <w:rsid w:val="00785970"/>
    <w:rsid w:val="007859E1"/>
    <w:rsid w:val="00785B29"/>
    <w:rsid w:val="00785B66"/>
    <w:rsid w:val="00785E75"/>
    <w:rsid w:val="00786177"/>
    <w:rsid w:val="007861D1"/>
    <w:rsid w:val="00786272"/>
    <w:rsid w:val="007864B2"/>
    <w:rsid w:val="00786620"/>
    <w:rsid w:val="007867D0"/>
    <w:rsid w:val="0078681A"/>
    <w:rsid w:val="007868B7"/>
    <w:rsid w:val="00786B1E"/>
    <w:rsid w:val="00786BC0"/>
    <w:rsid w:val="00786C17"/>
    <w:rsid w:val="00786D07"/>
    <w:rsid w:val="00786E1B"/>
    <w:rsid w:val="007875E7"/>
    <w:rsid w:val="00787736"/>
    <w:rsid w:val="00787A55"/>
    <w:rsid w:val="00787B26"/>
    <w:rsid w:val="00787C8B"/>
    <w:rsid w:val="00787F1C"/>
    <w:rsid w:val="00787FF1"/>
    <w:rsid w:val="007903BD"/>
    <w:rsid w:val="007904E7"/>
    <w:rsid w:val="0079050E"/>
    <w:rsid w:val="00791190"/>
    <w:rsid w:val="007912A1"/>
    <w:rsid w:val="007912F9"/>
    <w:rsid w:val="00791345"/>
    <w:rsid w:val="0079151D"/>
    <w:rsid w:val="007916D2"/>
    <w:rsid w:val="00791866"/>
    <w:rsid w:val="007919A8"/>
    <w:rsid w:val="00791A26"/>
    <w:rsid w:val="00791ADE"/>
    <w:rsid w:val="00791BE9"/>
    <w:rsid w:val="00791BEA"/>
    <w:rsid w:val="00791C1B"/>
    <w:rsid w:val="00791FD3"/>
    <w:rsid w:val="007924B1"/>
    <w:rsid w:val="007926B7"/>
    <w:rsid w:val="007927C1"/>
    <w:rsid w:val="00792AD3"/>
    <w:rsid w:val="00792C2F"/>
    <w:rsid w:val="00792C5B"/>
    <w:rsid w:val="00792ECC"/>
    <w:rsid w:val="00792FF1"/>
    <w:rsid w:val="0079306F"/>
    <w:rsid w:val="00793139"/>
    <w:rsid w:val="007935FC"/>
    <w:rsid w:val="0079368C"/>
    <w:rsid w:val="007936DF"/>
    <w:rsid w:val="00793774"/>
    <w:rsid w:val="007938B7"/>
    <w:rsid w:val="00793901"/>
    <w:rsid w:val="007939C7"/>
    <w:rsid w:val="00793CA6"/>
    <w:rsid w:val="00793F70"/>
    <w:rsid w:val="00794140"/>
    <w:rsid w:val="00794202"/>
    <w:rsid w:val="00794627"/>
    <w:rsid w:val="007947FB"/>
    <w:rsid w:val="0079499B"/>
    <w:rsid w:val="00794A76"/>
    <w:rsid w:val="00794D08"/>
    <w:rsid w:val="00794DFE"/>
    <w:rsid w:val="00795115"/>
    <w:rsid w:val="00795218"/>
    <w:rsid w:val="007954AC"/>
    <w:rsid w:val="00795804"/>
    <w:rsid w:val="00795809"/>
    <w:rsid w:val="00795A51"/>
    <w:rsid w:val="00795BA6"/>
    <w:rsid w:val="0079601B"/>
    <w:rsid w:val="007962E1"/>
    <w:rsid w:val="00796649"/>
    <w:rsid w:val="00796746"/>
    <w:rsid w:val="0079675E"/>
    <w:rsid w:val="007967DC"/>
    <w:rsid w:val="00796B15"/>
    <w:rsid w:val="00796ED0"/>
    <w:rsid w:val="00796F0F"/>
    <w:rsid w:val="00796F8D"/>
    <w:rsid w:val="00797176"/>
    <w:rsid w:val="007973A7"/>
    <w:rsid w:val="00797DAA"/>
    <w:rsid w:val="00797E01"/>
    <w:rsid w:val="00797E03"/>
    <w:rsid w:val="00797F79"/>
    <w:rsid w:val="00797FCF"/>
    <w:rsid w:val="007A037B"/>
    <w:rsid w:val="007A03D4"/>
    <w:rsid w:val="007A05E8"/>
    <w:rsid w:val="007A0616"/>
    <w:rsid w:val="007A071B"/>
    <w:rsid w:val="007A0935"/>
    <w:rsid w:val="007A0938"/>
    <w:rsid w:val="007A0963"/>
    <w:rsid w:val="007A0B8E"/>
    <w:rsid w:val="007A0BB4"/>
    <w:rsid w:val="007A0BDA"/>
    <w:rsid w:val="007A0CDD"/>
    <w:rsid w:val="007A0D0D"/>
    <w:rsid w:val="007A0DAC"/>
    <w:rsid w:val="007A0FB4"/>
    <w:rsid w:val="007A1112"/>
    <w:rsid w:val="007A1189"/>
    <w:rsid w:val="007A12D0"/>
    <w:rsid w:val="007A15BA"/>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D56"/>
    <w:rsid w:val="007A2F06"/>
    <w:rsid w:val="007A32E9"/>
    <w:rsid w:val="007A3343"/>
    <w:rsid w:val="007A3395"/>
    <w:rsid w:val="007A3505"/>
    <w:rsid w:val="007A3858"/>
    <w:rsid w:val="007A3BF2"/>
    <w:rsid w:val="007A3D27"/>
    <w:rsid w:val="007A3F34"/>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0F"/>
    <w:rsid w:val="007A6053"/>
    <w:rsid w:val="007A618D"/>
    <w:rsid w:val="007A620A"/>
    <w:rsid w:val="007A6256"/>
    <w:rsid w:val="007A6333"/>
    <w:rsid w:val="007A6403"/>
    <w:rsid w:val="007A6477"/>
    <w:rsid w:val="007A650C"/>
    <w:rsid w:val="007A6589"/>
    <w:rsid w:val="007A6672"/>
    <w:rsid w:val="007A66F5"/>
    <w:rsid w:val="007A6909"/>
    <w:rsid w:val="007A6A34"/>
    <w:rsid w:val="007A6A5C"/>
    <w:rsid w:val="007A6A76"/>
    <w:rsid w:val="007A6C7F"/>
    <w:rsid w:val="007A6D7A"/>
    <w:rsid w:val="007A6D83"/>
    <w:rsid w:val="007A6F8C"/>
    <w:rsid w:val="007A70AB"/>
    <w:rsid w:val="007A71FC"/>
    <w:rsid w:val="007A7228"/>
    <w:rsid w:val="007A7440"/>
    <w:rsid w:val="007A7523"/>
    <w:rsid w:val="007A75A3"/>
    <w:rsid w:val="007A784C"/>
    <w:rsid w:val="007A7AD5"/>
    <w:rsid w:val="007A7AEC"/>
    <w:rsid w:val="007A7CD5"/>
    <w:rsid w:val="007A7DB8"/>
    <w:rsid w:val="007B01C7"/>
    <w:rsid w:val="007B0253"/>
    <w:rsid w:val="007B02C8"/>
    <w:rsid w:val="007B02DD"/>
    <w:rsid w:val="007B073B"/>
    <w:rsid w:val="007B08D8"/>
    <w:rsid w:val="007B0ABB"/>
    <w:rsid w:val="007B0C5C"/>
    <w:rsid w:val="007B1006"/>
    <w:rsid w:val="007B1061"/>
    <w:rsid w:val="007B111D"/>
    <w:rsid w:val="007B15D7"/>
    <w:rsid w:val="007B175F"/>
    <w:rsid w:val="007B1853"/>
    <w:rsid w:val="007B1B36"/>
    <w:rsid w:val="007B1F9A"/>
    <w:rsid w:val="007B2074"/>
    <w:rsid w:val="007B2601"/>
    <w:rsid w:val="007B2638"/>
    <w:rsid w:val="007B265E"/>
    <w:rsid w:val="007B2BB1"/>
    <w:rsid w:val="007B2D47"/>
    <w:rsid w:val="007B2E4E"/>
    <w:rsid w:val="007B2F03"/>
    <w:rsid w:val="007B3408"/>
    <w:rsid w:val="007B3476"/>
    <w:rsid w:val="007B35C0"/>
    <w:rsid w:val="007B3635"/>
    <w:rsid w:val="007B38EB"/>
    <w:rsid w:val="007B3D2C"/>
    <w:rsid w:val="007B3E97"/>
    <w:rsid w:val="007B3F21"/>
    <w:rsid w:val="007B40B5"/>
    <w:rsid w:val="007B4147"/>
    <w:rsid w:val="007B4188"/>
    <w:rsid w:val="007B42E1"/>
    <w:rsid w:val="007B448A"/>
    <w:rsid w:val="007B44DC"/>
    <w:rsid w:val="007B4543"/>
    <w:rsid w:val="007B465D"/>
    <w:rsid w:val="007B4937"/>
    <w:rsid w:val="007B4D3D"/>
    <w:rsid w:val="007B4E97"/>
    <w:rsid w:val="007B50D3"/>
    <w:rsid w:val="007B52BD"/>
    <w:rsid w:val="007B550D"/>
    <w:rsid w:val="007B55D2"/>
    <w:rsid w:val="007B5A66"/>
    <w:rsid w:val="007B5EAE"/>
    <w:rsid w:val="007B5EB7"/>
    <w:rsid w:val="007B6238"/>
    <w:rsid w:val="007B630D"/>
    <w:rsid w:val="007B6347"/>
    <w:rsid w:val="007B66BC"/>
    <w:rsid w:val="007B6BAE"/>
    <w:rsid w:val="007B6D23"/>
    <w:rsid w:val="007B6F21"/>
    <w:rsid w:val="007B6FE4"/>
    <w:rsid w:val="007B6FEE"/>
    <w:rsid w:val="007B72C5"/>
    <w:rsid w:val="007B73D2"/>
    <w:rsid w:val="007B75C2"/>
    <w:rsid w:val="007B77FB"/>
    <w:rsid w:val="007B7955"/>
    <w:rsid w:val="007B79EC"/>
    <w:rsid w:val="007B7A2E"/>
    <w:rsid w:val="007B7A9C"/>
    <w:rsid w:val="007B7AD5"/>
    <w:rsid w:val="007B7CEF"/>
    <w:rsid w:val="007B7D58"/>
    <w:rsid w:val="007B7E59"/>
    <w:rsid w:val="007B7EF4"/>
    <w:rsid w:val="007B7FB3"/>
    <w:rsid w:val="007B7FF0"/>
    <w:rsid w:val="007C0364"/>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575"/>
    <w:rsid w:val="007C18DB"/>
    <w:rsid w:val="007C194F"/>
    <w:rsid w:val="007C198E"/>
    <w:rsid w:val="007C1B94"/>
    <w:rsid w:val="007C1E23"/>
    <w:rsid w:val="007C1F4E"/>
    <w:rsid w:val="007C20DD"/>
    <w:rsid w:val="007C25ED"/>
    <w:rsid w:val="007C26AA"/>
    <w:rsid w:val="007C26D1"/>
    <w:rsid w:val="007C26FF"/>
    <w:rsid w:val="007C284A"/>
    <w:rsid w:val="007C2A39"/>
    <w:rsid w:val="007C2AAF"/>
    <w:rsid w:val="007C2B87"/>
    <w:rsid w:val="007C2CCC"/>
    <w:rsid w:val="007C2D37"/>
    <w:rsid w:val="007C2DBC"/>
    <w:rsid w:val="007C301B"/>
    <w:rsid w:val="007C381E"/>
    <w:rsid w:val="007C397A"/>
    <w:rsid w:val="007C399D"/>
    <w:rsid w:val="007C3A0E"/>
    <w:rsid w:val="007C3AB2"/>
    <w:rsid w:val="007C3C91"/>
    <w:rsid w:val="007C3D88"/>
    <w:rsid w:val="007C3EE5"/>
    <w:rsid w:val="007C3F14"/>
    <w:rsid w:val="007C43BC"/>
    <w:rsid w:val="007C450E"/>
    <w:rsid w:val="007C452B"/>
    <w:rsid w:val="007C491B"/>
    <w:rsid w:val="007C4A9D"/>
    <w:rsid w:val="007C4D85"/>
    <w:rsid w:val="007C4EE1"/>
    <w:rsid w:val="007C508D"/>
    <w:rsid w:val="007C515A"/>
    <w:rsid w:val="007C52ED"/>
    <w:rsid w:val="007C52F0"/>
    <w:rsid w:val="007C563D"/>
    <w:rsid w:val="007C56CE"/>
    <w:rsid w:val="007C58B7"/>
    <w:rsid w:val="007C58C4"/>
    <w:rsid w:val="007C58D8"/>
    <w:rsid w:val="007C5910"/>
    <w:rsid w:val="007C5B55"/>
    <w:rsid w:val="007C5CE6"/>
    <w:rsid w:val="007C5DB6"/>
    <w:rsid w:val="007C5DF9"/>
    <w:rsid w:val="007C5E7E"/>
    <w:rsid w:val="007C60B4"/>
    <w:rsid w:val="007C61D4"/>
    <w:rsid w:val="007C636A"/>
    <w:rsid w:val="007C64BC"/>
    <w:rsid w:val="007C6641"/>
    <w:rsid w:val="007C677E"/>
    <w:rsid w:val="007C6939"/>
    <w:rsid w:val="007C6941"/>
    <w:rsid w:val="007C6973"/>
    <w:rsid w:val="007C6AE9"/>
    <w:rsid w:val="007C6D8A"/>
    <w:rsid w:val="007C6E75"/>
    <w:rsid w:val="007C6F89"/>
    <w:rsid w:val="007C709B"/>
    <w:rsid w:val="007C73BC"/>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F04"/>
    <w:rsid w:val="007D10ED"/>
    <w:rsid w:val="007D10EF"/>
    <w:rsid w:val="007D11B6"/>
    <w:rsid w:val="007D1290"/>
    <w:rsid w:val="007D149C"/>
    <w:rsid w:val="007D163B"/>
    <w:rsid w:val="007D1689"/>
    <w:rsid w:val="007D186B"/>
    <w:rsid w:val="007D19BD"/>
    <w:rsid w:val="007D1A17"/>
    <w:rsid w:val="007D1B7C"/>
    <w:rsid w:val="007D1B95"/>
    <w:rsid w:val="007D214A"/>
    <w:rsid w:val="007D2620"/>
    <w:rsid w:val="007D28FE"/>
    <w:rsid w:val="007D2B0D"/>
    <w:rsid w:val="007D2CBD"/>
    <w:rsid w:val="007D2FB5"/>
    <w:rsid w:val="007D2FD3"/>
    <w:rsid w:val="007D3215"/>
    <w:rsid w:val="007D357E"/>
    <w:rsid w:val="007D365C"/>
    <w:rsid w:val="007D3889"/>
    <w:rsid w:val="007D399D"/>
    <w:rsid w:val="007D39D7"/>
    <w:rsid w:val="007D3A1C"/>
    <w:rsid w:val="007D3B8B"/>
    <w:rsid w:val="007D3BC4"/>
    <w:rsid w:val="007D418E"/>
    <w:rsid w:val="007D421E"/>
    <w:rsid w:val="007D432F"/>
    <w:rsid w:val="007D449E"/>
    <w:rsid w:val="007D478D"/>
    <w:rsid w:val="007D4838"/>
    <w:rsid w:val="007D4956"/>
    <w:rsid w:val="007D498B"/>
    <w:rsid w:val="007D4B14"/>
    <w:rsid w:val="007D4B95"/>
    <w:rsid w:val="007D4D6D"/>
    <w:rsid w:val="007D4D97"/>
    <w:rsid w:val="007D4E93"/>
    <w:rsid w:val="007D4EB8"/>
    <w:rsid w:val="007D4FF2"/>
    <w:rsid w:val="007D5033"/>
    <w:rsid w:val="007D510D"/>
    <w:rsid w:val="007D510F"/>
    <w:rsid w:val="007D512C"/>
    <w:rsid w:val="007D51BA"/>
    <w:rsid w:val="007D526F"/>
    <w:rsid w:val="007D5273"/>
    <w:rsid w:val="007D5531"/>
    <w:rsid w:val="007D55AB"/>
    <w:rsid w:val="007D56FB"/>
    <w:rsid w:val="007D584D"/>
    <w:rsid w:val="007D5B86"/>
    <w:rsid w:val="007D5CFA"/>
    <w:rsid w:val="007D606D"/>
    <w:rsid w:val="007D6310"/>
    <w:rsid w:val="007D6312"/>
    <w:rsid w:val="007D64AA"/>
    <w:rsid w:val="007D6552"/>
    <w:rsid w:val="007D66FB"/>
    <w:rsid w:val="007D673F"/>
    <w:rsid w:val="007D67C0"/>
    <w:rsid w:val="007D680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82F"/>
    <w:rsid w:val="007D7D54"/>
    <w:rsid w:val="007D7E8B"/>
    <w:rsid w:val="007E0162"/>
    <w:rsid w:val="007E0189"/>
    <w:rsid w:val="007E03A3"/>
    <w:rsid w:val="007E0566"/>
    <w:rsid w:val="007E059A"/>
    <w:rsid w:val="007E05CC"/>
    <w:rsid w:val="007E0845"/>
    <w:rsid w:val="007E08F5"/>
    <w:rsid w:val="007E095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EBD"/>
    <w:rsid w:val="007E2FC8"/>
    <w:rsid w:val="007E312B"/>
    <w:rsid w:val="007E3133"/>
    <w:rsid w:val="007E3182"/>
    <w:rsid w:val="007E3298"/>
    <w:rsid w:val="007E3350"/>
    <w:rsid w:val="007E335D"/>
    <w:rsid w:val="007E3604"/>
    <w:rsid w:val="007E36F8"/>
    <w:rsid w:val="007E3AC2"/>
    <w:rsid w:val="007E3E1C"/>
    <w:rsid w:val="007E42F2"/>
    <w:rsid w:val="007E432E"/>
    <w:rsid w:val="007E440D"/>
    <w:rsid w:val="007E48CD"/>
    <w:rsid w:val="007E48D2"/>
    <w:rsid w:val="007E48E4"/>
    <w:rsid w:val="007E4C51"/>
    <w:rsid w:val="007E4C64"/>
    <w:rsid w:val="007E4D9A"/>
    <w:rsid w:val="007E511A"/>
    <w:rsid w:val="007E531F"/>
    <w:rsid w:val="007E54B3"/>
    <w:rsid w:val="007E558D"/>
    <w:rsid w:val="007E5634"/>
    <w:rsid w:val="007E56DE"/>
    <w:rsid w:val="007E56EC"/>
    <w:rsid w:val="007E58B9"/>
    <w:rsid w:val="007E5CD2"/>
    <w:rsid w:val="007E5D16"/>
    <w:rsid w:val="007E5D76"/>
    <w:rsid w:val="007E5FFD"/>
    <w:rsid w:val="007E60A5"/>
    <w:rsid w:val="007E619C"/>
    <w:rsid w:val="007E6239"/>
    <w:rsid w:val="007E63D2"/>
    <w:rsid w:val="007E648D"/>
    <w:rsid w:val="007E6735"/>
    <w:rsid w:val="007E67F4"/>
    <w:rsid w:val="007E6978"/>
    <w:rsid w:val="007E6BA0"/>
    <w:rsid w:val="007E6D58"/>
    <w:rsid w:val="007E6E1F"/>
    <w:rsid w:val="007E6E82"/>
    <w:rsid w:val="007E72CA"/>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B77"/>
    <w:rsid w:val="007F0B82"/>
    <w:rsid w:val="007F0DD3"/>
    <w:rsid w:val="007F1083"/>
    <w:rsid w:val="007F116A"/>
    <w:rsid w:val="007F1218"/>
    <w:rsid w:val="007F133E"/>
    <w:rsid w:val="007F1670"/>
    <w:rsid w:val="007F18C0"/>
    <w:rsid w:val="007F1967"/>
    <w:rsid w:val="007F1D13"/>
    <w:rsid w:val="007F1D6C"/>
    <w:rsid w:val="007F1F83"/>
    <w:rsid w:val="007F2324"/>
    <w:rsid w:val="007F2477"/>
    <w:rsid w:val="007F25A2"/>
    <w:rsid w:val="007F2766"/>
    <w:rsid w:val="007F2952"/>
    <w:rsid w:val="007F2DBB"/>
    <w:rsid w:val="007F2E32"/>
    <w:rsid w:val="007F2ED4"/>
    <w:rsid w:val="007F2FDE"/>
    <w:rsid w:val="007F316F"/>
    <w:rsid w:val="007F31C2"/>
    <w:rsid w:val="007F3271"/>
    <w:rsid w:val="007F33A7"/>
    <w:rsid w:val="007F3622"/>
    <w:rsid w:val="007F36BB"/>
    <w:rsid w:val="007F38AE"/>
    <w:rsid w:val="007F3960"/>
    <w:rsid w:val="007F3ACC"/>
    <w:rsid w:val="007F3BF5"/>
    <w:rsid w:val="007F3C65"/>
    <w:rsid w:val="007F3D3C"/>
    <w:rsid w:val="007F3E5B"/>
    <w:rsid w:val="007F3F73"/>
    <w:rsid w:val="007F3FB0"/>
    <w:rsid w:val="007F41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7F3"/>
    <w:rsid w:val="007F5874"/>
    <w:rsid w:val="007F5BB1"/>
    <w:rsid w:val="007F5BCB"/>
    <w:rsid w:val="007F5C60"/>
    <w:rsid w:val="007F5D4A"/>
    <w:rsid w:val="007F60D6"/>
    <w:rsid w:val="007F64BE"/>
    <w:rsid w:val="007F6562"/>
    <w:rsid w:val="007F65F2"/>
    <w:rsid w:val="007F66C6"/>
    <w:rsid w:val="007F6772"/>
    <w:rsid w:val="007F67DE"/>
    <w:rsid w:val="007F6898"/>
    <w:rsid w:val="007F6AD2"/>
    <w:rsid w:val="007F70D6"/>
    <w:rsid w:val="007F7237"/>
    <w:rsid w:val="007F751F"/>
    <w:rsid w:val="007F761F"/>
    <w:rsid w:val="007F7733"/>
    <w:rsid w:val="007F77DC"/>
    <w:rsid w:val="007F7864"/>
    <w:rsid w:val="007F795B"/>
    <w:rsid w:val="007F7DE5"/>
    <w:rsid w:val="007F7E2F"/>
    <w:rsid w:val="007F7EED"/>
    <w:rsid w:val="007F7FF9"/>
    <w:rsid w:val="00800104"/>
    <w:rsid w:val="00800184"/>
    <w:rsid w:val="00800312"/>
    <w:rsid w:val="00800412"/>
    <w:rsid w:val="0080061D"/>
    <w:rsid w:val="00800994"/>
    <w:rsid w:val="00800D5F"/>
    <w:rsid w:val="00800D8A"/>
    <w:rsid w:val="00800E04"/>
    <w:rsid w:val="00800EFA"/>
    <w:rsid w:val="00801077"/>
    <w:rsid w:val="00801125"/>
    <w:rsid w:val="00801320"/>
    <w:rsid w:val="0080133A"/>
    <w:rsid w:val="008013B8"/>
    <w:rsid w:val="008014DF"/>
    <w:rsid w:val="008016C8"/>
    <w:rsid w:val="0080178D"/>
    <w:rsid w:val="0080179D"/>
    <w:rsid w:val="00801838"/>
    <w:rsid w:val="008018DC"/>
    <w:rsid w:val="00801A19"/>
    <w:rsid w:val="00801B78"/>
    <w:rsid w:val="00801C52"/>
    <w:rsid w:val="00802193"/>
    <w:rsid w:val="008021FC"/>
    <w:rsid w:val="0080220C"/>
    <w:rsid w:val="00802410"/>
    <w:rsid w:val="00802457"/>
    <w:rsid w:val="00802462"/>
    <w:rsid w:val="0080270F"/>
    <w:rsid w:val="00802846"/>
    <w:rsid w:val="0080295A"/>
    <w:rsid w:val="00802B15"/>
    <w:rsid w:val="00802D2F"/>
    <w:rsid w:val="00802E38"/>
    <w:rsid w:val="00802F32"/>
    <w:rsid w:val="00802FDA"/>
    <w:rsid w:val="00802FEA"/>
    <w:rsid w:val="00803160"/>
    <w:rsid w:val="00803376"/>
    <w:rsid w:val="008034BD"/>
    <w:rsid w:val="0080369E"/>
    <w:rsid w:val="008036F8"/>
    <w:rsid w:val="0080397E"/>
    <w:rsid w:val="00803E2E"/>
    <w:rsid w:val="00803EAD"/>
    <w:rsid w:val="00803FD6"/>
    <w:rsid w:val="00804099"/>
    <w:rsid w:val="0080413B"/>
    <w:rsid w:val="00804180"/>
    <w:rsid w:val="008041E1"/>
    <w:rsid w:val="008042BD"/>
    <w:rsid w:val="0080430F"/>
    <w:rsid w:val="00804421"/>
    <w:rsid w:val="00804658"/>
    <w:rsid w:val="00804765"/>
    <w:rsid w:val="00804867"/>
    <w:rsid w:val="00804B28"/>
    <w:rsid w:val="00804B2F"/>
    <w:rsid w:val="00804C41"/>
    <w:rsid w:val="00804C59"/>
    <w:rsid w:val="008050CE"/>
    <w:rsid w:val="008050E9"/>
    <w:rsid w:val="00805293"/>
    <w:rsid w:val="008052DC"/>
    <w:rsid w:val="0080531D"/>
    <w:rsid w:val="0080537F"/>
    <w:rsid w:val="008053AD"/>
    <w:rsid w:val="00805458"/>
    <w:rsid w:val="008055DA"/>
    <w:rsid w:val="008056ED"/>
    <w:rsid w:val="00805C10"/>
    <w:rsid w:val="00805D11"/>
    <w:rsid w:val="008061BD"/>
    <w:rsid w:val="008064BB"/>
    <w:rsid w:val="0080656E"/>
    <w:rsid w:val="00806979"/>
    <w:rsid w:val="0080699F"/>
    <w:rsid w:val="00806AC7"/>
    <w:rsid w:val="00806C4D"/>
    <w:rsid w:val="00806CC3"/>
    <w:rsid w:val="00806CCB"/>
    <w:rsid w:val="00806D29"/>
    <w:rsid w:val="00806F5E"/>
    <w:rsid w:val="00807011"/>
    <w:rsid w:val="008070B3"/>
    <w:rsid w:val="0080727F"/>
    <w:rsid w:val="00807365"/>
    <w:rsid w:val="0080770D"/>
    <w:rsid w:val="00807726"/>
    <w:rsid w:val="008079A5"/>
    <w:rsid w:val="00807A91"/>
    <w:rsid w:val="00807D28"/>
    <w:rsid w:val="00807D5E"/>
    <w:rsid w:val="00807E1B"/>
    <w:rsid w:val="00807E3E"/>
    <w:rsid w:val="008100D3"/>
    <w:rsid w:val="008100D4"/>
    <w:rsid w:val="0081012C"/>
    <w:rsid w:val="0081036B"/>
    <w:rsid w:val="0081040E"/>
    <w:rsid w:val="00810453"/>
    <w:rsid w:val="00810A97"/>
    <w:rsid w:val="00810CA7"/>
    <w:rsid w:val="00810DE9"/>
    <w:rsid w:val="00810EAE"/>
    <w:rsid w:val="00810EE2"/>
    <w:rsid w:val="00811036"/>
    <w:rsid w:val="00811236"/>
    <w:rsid w:val="008112DB"/>
    <w:rsid w:val="008114B6"/>
    <w:rsid w:val="008116D2"/>
    <w:rsid w:val="00811702"/>
    <w:rsid w:val="00811948"/>
    <w:rsid w:val="00811E7A"/>
    <w:rsid w:val="00812027"/>
    <w:rsid w:val="0081227E"/>
    <w:rsid w:val="008123D5"/>
    <w:rsid w:val="008124A8"/>
    <w:rsid w:val="008124FE"/>
    <w:rsid w:val="0081260A"/>
    <w:rsid w:val="008127B0"/>
    <w:rsid w:val="00812877"/>
    <w:rsid w:val="00812EBC"/>
    <w:rsid w:val="00812FE3"/>
    <w:rsid w:val="00813251"/>
    <w:rsid w:val="008132B0"/>
    <w:rsid w:val="008133E3"/>
    <w:rsid w:val="0081374A"/>
    <w:rsid w:val="00813C04"/>
    <w:rsid w:val="00813C95"/>
    <w:rsid w:val="00813CE0"/>
    <w:rsid w:val="00813EFC"/>
    <w:rsid w:val="00813F4B"/>
    <w:rsid w:val="00814072"/>
    <w:rsid w:val="008142CD"/>
    <w:rsid w:val="008142DB"/>
    <w:rsid w:val="00814335"/>
    <w:rsid w:val="0081433F"/>
    <w:rsid w:val="008144E6"/>
    <w:rsid w:val="00814500"/>
    <w:rsid w:val="0081465B"/>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1E"/>
    <w:rsid w:val="0081574C"/>
    <w:rsid w:val="008158F0"/>
    <w:rsid w:val="00815B93"/>
    <w:rsid w:val="00815D64"/>
    <w:rsid w:val="00815E79"/>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B23"/>
    <w:rsid w:val="00821DC0"/>
    <w:rsid w:val="00821F12"/>
    <w:rsid w:val="00822131"/>
    <w:rsid w:val="0082222C"/>
    <w:rsid w:val="00822689"/>
    <w:rsid w:val="0082284D"/>
    <w:rsid w:val="00822A76"/>
    <w:rsid w:val="00823335"/>
    <w:rsid w:val="008233B2"/>
    <w:rsid w:val="008235E4"/>
    <w:rsid w:val="0082379E"/>
    <w:rsid w:val="008237B2"/>
    <w:rsid w:val="008238FB"/>
    <w:rsid w:val="00823964"/>
    <w:rsid w:val="00823B2A"/>
    <w:rsid w:val="00823B3C"/>
    <w:rsid w:val="00823CF2"/>
    <w:rsid w:val="00823F5C"/>
    <w:rsid w:val="00823F61"/>
    <w:rsid w:val="0082412D"/>
    <w:rsid w:val="008241A2"/>
    <w:rsid w:val="00824216"/>
    <w:rsid w:val="00824453"/>
    <w:rsid w:val="0082449E"/>
    <w:rsid w:val="00824765"/>
    <w:rsid w:val="008247A4"/>
    <w:rsid w:val="008248BA"/>
    <w:rsid w:val="008249FF"/>
    <w:rsid w:val="00824DBB"/>
    <w:rsid w:val="0082502D"/>
    <w:rsid w:val="00825040"/>
    <w:rsid w:val="00825108"/>
    <w:rsid w:val="008251EC"/>
    <w:rsid w:val="00825469"/>
    <w:rsid w:val="00825511"/>
    <w:rsid w:val="0082552A"/>
    <w:rsid w:val="008255FB"/>
    <w:rsid w:val="00825639"/>
    <w:rsid w:val="00825693"/>
    <w:rsid w:val="008257FB"/>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41"/>
    <w:rsid w:val="00827AC1"/>
    <w:rsid w:val="00827AF3"/>
    <w:rsid w:val="00827B29"/>
    <w:rsid w:val="00827CF9"/>
    <w:rsid w:val="00827FCB"/>
    <w:rsid w:val="0083064C"/>
    <w:rsid w:val="008306FA"/>
    <w:rsid w:val="00830975"/>
    <w:rsid w:val="00830C8A"/>
    <w:rsid w:val="00830FE8"/>
    <w:rsid w:val="00831019"/>
    <w:rsid w:val="00831159"/>
    <w:rsid w:val="00831577"/>
    <w:rsid w:val="008315FC"/>
    <w:rsid w:val="00831691"/>
    <w:rsid w:val="00831738"/>
    <w:rsid w:val="0083179C"/>
    <w:rsid w:val="008318A0"/>
    <w:rsid w:val="008319AA"/>
    <w:rsid w:val="00831A03"/>
    <w:rsid w:val="00831CBC"/>
    <w:rsid w:val="00831E30"/>
    <w:rsid w:val="00832092"/>
    <w:rsid w:val="00832142"/>
    <w:rsid w:val="008321AA"/>
    <w:rsid w:val="00832C18"/>
    <w:rsid w:val="00832CAF"/>
    <w:rsid w:val="00832ED2"/>
    <w:rsid w:val="00833067"/>
    <w:rsid w:val="0083311A"/>
    <w:rsid w:val="008332CA"/>
    <w:rsid w:val="00833813"/>
    <w:rsid w:val="0083397C"/>
    <w:rsid w:val="00833ECB"/>
    <w:rsid w:val="0083400F"/>
    <w:rsid w:val="0083417A"/>
    <w:rsid w:val="00834476"/>
    <w:rsid w:val="00834512"/>
    <w:rsid w:val="00834581"/>
    <w:rsid w:val="008346B8"/>
    <w:rsid w:val="008349E7"/>
    <w:rsid w:val="00834B30"/>
    <w:rsid w:val="00834B8D"/>
    <w:rsid w:val="0083502E"/>
    <w:rsid w:val="008350E9"/>
    <w:rsid w:val="00835120"/>
    <w:rsid w:val="00835508"/>
    <w:rsid w:val="00835B82"/>
    <w:rsid w:val="00836133"/>
    <w:rsid w:val="008364F7"/>
    <w:rsid w:val="0083657B"/>
    <w:rsid w:val="0083674E"/>
    <w:rsid w:val="00836A03"/>
    <w:rsid w:val="00836A74"/>
    <w:rsid w:val="00836B5B"/>
    <w:rsid w:val="00836CB9"/>
    <w:rsid w:val="00836E6C"/>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573"/>
    <w:rsid w:val="00841618"/>
    <w:rsid w:val="00841819"/>
    <w:rsid w:val="0084186E"/>
    <w:rsid w:val="00841891"/>
    <w:rsid w:val="008419A1"/>
    <w:rsid w:val="00841B09"/>
    <w:rsid w:val="00841D0D"/>
    <w:rsid w:val="00841E79"/>
    <w:rsid w:val="00841EE6"/>
    <w:rsid w:val="00841FA0"/>
    <w:rsid w:val="00842061"/>
    <w:rsid w:val="008421F9"/>
    <w:rsid w:val="00842237"/>
    <w:rsid w:val="008424C6"/>
    <w:rsid w:val="00842656"/>
    <w:rsid w:val="00842678"/>
    <w:rsid w:val="0084296C"/>
    <w:rsid w:val="0084297A"/>
    <w:rsid w:val="00842AB7"/>
    <w:rsid w:val="00842B49"/>
    <w:rsid w:val="00842DB3"/>
    <w:rsid w:val="00842DB7"/>
    <w:rsid w:val="00842F8D"/>
    <w:rsid w:val="008434B0"/>
    <w:rsid w:val="008434BD"/>
    <w:rsid w:val="00843511"/>
    <w:rsid w:val="00843522"/>
    <w:rsid w:val="0084385A"/>
    <w:rsid w:val="0084387F"/>
    <w:rsid w:val="00843AFD"/>
    <w:rsid w:val="00843B2C"/>
    <w:rsid w:val="00843B97"/>
    <w:rsid w:val="00843CF8"/>
    <w:rsid w:val="00843D47"/>
    <w:rsid w:val="00843F63"/>
    <w:rsid w:val="0084404A"/>
    <w:rsid w:val="00844079"/>
    <w:rsid w:val="008441DC"/>
    <w:rsid w:val="00844303"/>
    <w:rsid w:val="008443AD"/>
    <w:rsid w:val="00844453"/>
    <w:rsid w:val="008444F8"/>
    <w:rsid w:val="008445D2"/>
    <w:rsid w:val="00844750"/>
    <w:rsid w:val="00844833"/>
    <w:rsid w:val="00844864"/>
    <w:rsid w:val="00844E47"/>
    <w:rsid w:val="00845786"/>
    <w:rsid w:val="0084592C"/>
    <w:rsid w:val="00845A7B"/>
    <w:rsid w:val="00845A92"/>
    <w:rsid w:val="00845AE1"/>
    <w:rsid w:val="00845E1D"/>
    <w:rsid w:val="00845F51"/>
    <w:rsid w:val="00845F9A"/>
    <w:rsid w:val="00846106"/>
    <w:rsid w:val="00846273"/>
    <w:rsid w:val="00846467"/>
    <w:rsid w:val="00846661"/>
    <w:rsid w:val="0084676A"/>
    <w:rsid w:val="00846AC4"/>
    <w:rsid w:val="00846B77"/>
    <w:rsid w:val="00846C2D"/>
    <w:rsid w:val="00846C77"/>
    <w:rsid w:val="00846E99"/>
    <w:rsid w:val="00846F4B"/>
    <w:rsid w:val="00846F93"/>
    <w:rsid w:val="008470FB"/>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7F6"/>
    <w:rsid w:val="00851A4C"/>
    <w:rsid w:val="00851B22"/>
    <w:rsid w:val="00851B94"/>
    <w:rsid w:val="008521D0"/>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C45"/>
    <w:rsid w:val="00854090"/>
    <w:rsid w:val="008540C8"/>
    <w:rsid w:val="008542FD"/>
    <w:rsid w:val="00854769"/>
    <w:rsid w:val="00854983"/>
    <w:rsid w:val="00854A91"/>
    <w:rsid w:val="00854C8F"/>
    <w:rsid w:val="00854E0E"/>
    <w:rsid w:val="00855006"/>
    <w:rsid w:val="00855314"/>
    <w:rsid w:val="00855396"/>
    <w:rsid w:val="00855643"/>
    <w:rsid w:val="00855707"/>
    <w:rsid w:val="00855D03"/>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70A9"/>
    <w:rsid w:val="008571B1"/>
    <w:rsid w:val="0085722A"/>
    <w:rsid w:val="00857301"/>
    <w:rsid w:val="0085746E"/>
    <w:rsid w:val="00857529"/>
    <w:rsid w:val="00857686"/>
    <w:rsid w:val="008578C4"/>
    <w:rsid w:val="00857C34"/>
    <w:rsid w:val="00857D92"/>
    <w:rsid w:val="00857F9F"/>
    <w:rsid w:val="008600FD"/>
    <w:rsid w:val="008602AA"/>
    <w:rsid w:val="00860303"/>
    <w:rsid w:val="0086037F"/>
    <w:rsid w:val="008604E6"/>
    <w:rsid w:val="00860622"/>
    <w:rsid w:val="0086067F"/>
    <w:rsid w:val="008607E4"/>
    <w:rsid w:val="00860840"/>
    <w:rsid w:val="00860A73"/>
    <w:rsid w:val="00860BAC"/>
    <w:rsid w:val="008610B9"/>
    <w:rsid w:val="008611A3"/>
    <w:rsid w:val="00861497"/>
    <w:rsid w:val="00861534"/>
    <w:rsid w:val="00861750"/>
    <w:rsid w:val="00861819"/>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188"/>
    <w:rsid w:val="00863403"/>
    <w:rsid w:val="00863479"/>
    <w:rsid w:val="00863A72"/>
    <w:rsid w:val="00863AA0"/>
    <w:rsid w:val="00863D2A"/>
    <w:rsid w:val="008642E3"/>
    <w:rsid w:val="00864413"/>
    <w:rsid w:val="00864426"/>
    <w:rsid w:val="008646F3"/>
    <w:rsid w:val="0086496D"/>
    <w:rsid w:val="00864A9F"/>
    <w:rsid w:val="00864AB6"/>
    <w:rsid w:val="00864B19"/>
    <w:rsid w:val="00864C02"/>
    <w:rsid w:val="00864CF2"/>
    <w:rsid w:val="008650AB"/>
    <w:rsid w:val="008650C2"/>
    <w:rsid w:val="008654CF"/>
    <w:rsid w:val="008655C9"/>
    <w:rsid w:val="00865696"/>
    <w:rsid w:val="0086582D"/>
    <w:rsid w:val="00865D02"/>
    <w:rsid w:val="00865D4C"/>
    <w:rsid w:val="00865DDA"/>
    <w:rsid w:val="00865DE1"/>
    <w:rsid w:val="00865E05"/>
    <w:rsid w:val="00865EB2"/>
    <w:rsid w:val="0086602E"/>
    <w:rsid w:val="008666F2"/>
    <w:rsid w:val="008668AA"/>
    <w:rsid w:val="00866A20"/>
    <w:rsid w:val="00866B9E"/>
    <w:rsid w:val="00866BFD"/>
    <w:rsid w:val="00866FEA"/>
    <w:rsid w:val="00867027"/>
    <w:rsid w:val="00867180"/>
    <w:rsid w:val="008671D7"/>
    <w:rsid w:val="00867255"/>
    <w:rsid w:val="0086742A"/>
    <w:rsid w:val="00867468"/>
    <w:rsid w:val="008678F0"/>
    <w:rsid w:val="008678FE"/>
    <w:rsid w:val="00867CE6"/>
    <w:rsid w:val="00867D88"/>
    <w:rsid w:val="00867DBF"/>
    <w:rsid w:val="00867FDF"/>
    <w:rsid w:val="00870018"/>
    <w:rsid w:val="00870126"/>
    <w:rsid w:val="008704B3"/>
    <w:rsid w:val="00870793"/>
    <w:rsid w:val="00870869"/>
    <w:rsid w:val="008708E1"/>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A3A"/>
    <w:rsid w:val="00873ABA"/>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BC8"/>
    <w:rsid w:val="00874C5A"/>
    <w:rsid w:val="00874E29"/>
    <w:rsid w:val="00874E33"/>
    <w:rsid w:val="00874ED0"/>
    <w:rsid w:val="00874FAC"/>
    <w:rsid w:val="0087504C"/>
    <w:rsid w:val="0087505E"/>
    <w:rsid w:val="0087513E"/>
    <w:rsid w:val="008754A4"/>
    <w:rsid w:val="00875755"/>
    <w:rsid w:val="008757DE"/>
    <w:rsid w:val="00875905"/>
    <w:rsid w:val="0087592B"/>
    <w:rsid w:val="00875957"/>
    <w:rsid w:val="008759C1"/>
    <w:rsid w:val="00875E3C"/>
    <w:rsid w:val="00875F79"/>
    <w:rsid w:val="00875FBD"/>
    <w:rsid w:val="0087605E"/>
    <w:rsid w:val="00876AC2"/>
    <w:rsid w:val="00876AC7"/>
    <w:rsid w:val="0087700C"/>
    <w:rsid w:val="008774E7"/>
    <w:rsid w:val="0087763F"/>
    <w:rsid w:val="008777B8"/>
    <w:rsid w:val="00877974"/>
    <w:rsid w:val="00877C45"/>
    <w:rsid w:val="00877C57"/>
    <w:rsid w:val="00877FA3"/>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101"/>
    <w:rsid w:val="00881494"/>
    <w:rsid w:val="008815D3"/>
    <w:rsid w:val="00881658"/>
    <w:rsid w:val="0088175D"/>
    <w:rsid w:val="0088176C"/>
    <w:rsid w:val="00881842"/>
    <w:rsid w:val="00881911"/>
    <w:rsid w:val="008819A5"/>
    <w:rsid w:val="00881DF9"/>
    <w:rsid w:val="00881F28"/>
    <w:rsid w:val="008820BE"/>
    <w:rsid w:val="00882171"/>
    <w:rsid w:val="008824E6"/>
    <w:rsid w:val="00882613"/>
    <w:rsid w:val="008828F2"/>
    <w:rsid w:val="00882982"/>
    <w:rsid w:val="00882997"/>
    <w:rsid w:val="008829DC"/>
    <w:rsid w:val="00882BB1"/>
    <w:rsid w:val="00882BC6"/>
    <w:rsid w:val="00882F52"/>
    <w:rsid w:val="00883004"/>
    <w:rsid w:val="00883107"/>
    <w:rsid w:val="00883237"/>
    <w:rsid w:val="00883591"/>
    <w:rsid w:val="00883685"/>
    <w:rsid w:val="008837E3"/>
    <w:rsid w:val="0088393F"/>
    <w:rsid w:val="00883941"/>
    <w:rsid w:val="00883ED6"/>
    <w:rsid w:val="00883F0E"/>
    <w:rsid w:val="00883FA5"/>
    <w:rsid w:val="00884183"/>
    <w:rsid w:val="00884255"/>
    <w:rsid w:val="0088425B"/>
    <w:rsid w:val="0088427D"/>
    <w:rsid w:val="00884720"/>
    <w:rsid w:val="00884899"/>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394"/>
    <w:rsid w:val="008904CD"/>
    <w:rsid w:val="00890685"/>
    <w:rsid w:val="00890757"/>
    <w:rsid w:val="008907B2"/>
    <w:rsid w:val="008909D6"/>
    <w:rsid w:val="00890A94"/>
    <w:rsid w:val="00890A97"/>
    <w:rsid w:val="00890AC1"/>
    <w:rsid w:val="00890BCD"/>
    <w:rsid w:val="00890E0D"/>
    <w:rsid w:val="00890F04"/>
    <w:rsid w:val="00890F5D"/>
    <w:rsid w:val="00890FBE"/>
    <w:rsid w:val="008910E9"/>
    <w:rsid w:val="00891548"/>
    <w:rsid w:val="0089195B"/>
    <w:rsid w:val="00891B19"/>
    <w:rsid w:val="00891B6F"/>
    <w:rsid w:val="00891F63"/>
    <w:rsid w:val="00892019"/>
    <w:rsid w:val="0089211E"/>
    <w:rsid w:val="0089222D"/>
    <w:rsid w:val="00892253"/>
    <w:rsid w:val="008922DF"/>
    <w:rsid w:val="0089232A"/>
    <w:rsid w:val="00892552"/>
    <w:rsid w:val="00892842"/>
    <w:rsid w:val="0089295B"/>
    <w:rsid w:val="00892B34"/>
    <w:rsid w:val="00892CB5"/>
    <w:rsid w:val="00892FD9"/>
    <w:rsid w:val="00893024"/>
    <w:rsid w:val="00893235"/>
    <w:rsid w:val="0089363D"/>
    <w:rsid w:val="00893B24"/>
    <w:rsid w:val="00893B3B"/>
    <w:rsid w:val="00893BA4"/>
    <w:rsid w:val="00893D37"/>
    <w:rsid w:val="00893DB3"/>
    <w:rsid w:val="00893EA0"/>
    <w:rsid w:val="00893FCD"/>
    <w:rsid w:val="00894366"/>
    <w:rsid w:val="008943B9"/>
    <w:rsid w:val="00894414"/>
    <w:rsid w:val="008944B2"/>
    <w:rsid w:val="008947C1"/>
    <w:rsid w:val="008947CA"/>
    <w:rsid w:val="0089482C"/>
    <w:rsid w:val="00894872"/>
    <w:rsid w:val="008948A0"/>
    <w:rsid w:val="0089497F"/>
    <w:rsid w:val="00894A05"/>
    <w:rsid w:val="00894A2E"/>
    <w:rsid w:val="00894ADC"/>
    <w:rsid w:val="00894B64"/>
    <w:rsid w:val="00894EC0"/>
    <w:rsid w:val="00894F05"/>
    <w:rsid w:val="008951C7"/>
    <w:rsid w:val="00895243"/>
    <w:rsid w:val="00895383"/>
    <w:rsid w:val="008954B9"/>
    <w:rsid w:val="008954CC"/>
    <w:rsid w:val="00895514"/>
    <w:rsid w:val="0089552F"/>
    <w:rsid w:val="00895549"/>
    <w:rsid w:val="008955D7"/>
    <w:rsid w:val="008956B0"/>
    <w:rsid w:val="008957B9"/>
    <w:rsid w:val="00895812"/>
    <w:rsid w:val="00895A0C"/>
    <w:rsid w:val="00895B6C"/>
    <w:rsid w:val="00895FAA"/>
    <w:rsid w:val="008961A5"/>
    <w:rsid w:val="0089674E"/>
    <w:rsid w:val="0089699C"/>
    <w:rsid w:val="008969B4"/>
    <w:rsid w:val="00896A14"/>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C88"/>
    <w:rsid w:val="00897EBE"/>
    <w:rsid w:val="00897F5D"/>
    <w:rsid w:val="00897FA7"/>
    <w:rsid w:val="008A0173"/>
    <w:rsid w:val="008A01B3"/>
    <w:rsid w:val="008A0339"/>
    <w:rsid w:val="008A03A0"/>
    <w:rsid w:val="008A0473"/>
    <w:rsid w:val="008A04C7"/>
    <w:rsid w:val="008A0802"/>
    <w:rsid w:val="008A0964"/>
    <w:rsid w:val="008A09E4"/>
    <w:rsid w:val="008A0F0B"/>
    <w:rsid w:val="008A0FB5"/>
    <w:rsid w:val="008A19F1"/>
    <w:rsid w:val="008A1C65"/>
    <w:rsid w:val="008A1EA1"/>
    <w:rsid w:val="008A1FBC"/>
    <w:rsid w:val="008A22D5"/>
    <w:rsid w:val="008A24BD"/>
    <w:rsid w:val="008A289A"/>
    <w:rsid w:val="008A294D"/>
    <w:rsid w:val="008A2A86"/>
    <w:rsid w:val="008A2AAE"/>
    <w:rsid w:val="008A2BC0"/>
    <w:rsid w:val="008A2CAB"/>
    <w:rsid w:val="008A2F26"/>
    <w:rsid w:val="008A2F49"/>
    <w:rsid w:val="008A3081"/>
    <w:rsid w:val="008A32D6"/>
    <w:rsid w:val="008A36CE"/>
    <w:rsid w:val="008A36ED"/>
    <w:rsid w:val="008A3898"/>
    <w:rsid w:val="008A3D64"/>
    <w:rsid w:val="008A4163"/>
    <w:rsid w:val="008A422E"/>
    <w:rsid w:val="008A42C9"/>
    <w:rsid w:val="008A42D8"/>
    <w:rsid w:val="008A457F"/>
    <w:rsid w:val="008A4911"/>
    <w:rsid w:val="008A4DAC"/>
    <w:rsid w:val="008A4DC9"/>
    <w:rsid w:val="008A4E04"/>
    <w:rsid w:val="008A4F76"/>
    <w:rsid w:val="008A4FD4"/>
    <w:rsid w:val="008A50BC"/>
    <w:rsid w:val="008A51C9"/>
    <w:rsid w:val="008A52DC"/>
    <w:rsid w:val="008A53C3"/>
    <w:rsid w:val="008A59E9"/>
    <w:rsid w:val="008A5A72"/>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930"/>
    <w:rsid w:val="008A7B15"/>
    <w:rsid w:val="008B01A2"/>
    <w:rsid w:val="008B0353"/>
    <w:rsid w:val="008B03AA"/>
    <w:rsid w:val="008B0424"/>
    <w:rsid w:val="008B054B"/>
    <w:rsid w:val="008B0641"/>
    <w:rsid w:val="008B07C2"/>
    <w:rsid w:val="008B0867"/>
    <w:rsid w:val="008B097E"/>
    <w:rsid w:val="008B09C4"/>
    <w:rsid w:val="008B0B6A"/>
    <w:rsid w:val="008B0CD0"/>
    <w:rsid w:val="008B0F9B"/>
    <w:rsid w:val="008B130E"/>
    <w:rsid w:val="008B1368"/>
    <w:rsid w:val="008B1436"/>
    <w:rsid w:val="008B150F"/>
    <w:rsid w:val="008B1593"/>
    <w:rsid w:val="008B1651"/>
    <w:rsid w:val="008B175A"/>
    <w:rsid w:val="008B182D"/>
    <w:rsid w:val="008B188F"/>
    <w:rsid w:val="008B18CE"/>
    <w:rsid w:val="008B18D0"/>
    <w:rsid w:val="008B198A"/>
    <w:rsid w:val="008B1DBB"/>
    <w:rsid w:val="008B1DE7"/>
    <w:rsid w:val="008B2052"/>
    <w:rsid w:val="008B21F5"/>
    <w:rsid w:val="008B2306"/>
    <w:rsid w:val="008B2502"/>
    <w:rsid w:val="008B269F"/>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48"/>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05E"/>
    <w:rsid w:val="008B5120"/>
    <w:rsid w:val="008B512E"/>
    <w:rsid w:val="008B5448"/>
    <w:rsid w:val="008B5577"/>
    <w:rsid w:val="008B5DF8"/>
    <w:rsid w:val="008B5DFB"/>
    <w:rsid w:val="008B6038"/>
    <w:rsid w:val="008B60ED"/>
    <w:rsid w:val="008B6116"/>
    <w:rsid w:val="008B618B"/>
    <w:rsid w:val="008B66CB"/>
    <w:rsid w:val="008B6A84"/>
    <w:rsid w:val="008B6AD2"/>
    <w:rsid w:val="008B6C1A"/>
    <w:rsid w:val="008B6CD0"/>
    <w:rsid w:val="008B6D8D"/>
    <w:rsid w:val="008B6E5C"/>
    <w:rsid w:val="008B6EEA"/>
    <w:rsid w:val="008B7387"/>
    <w:rsid w:val="008B766D"/>
    <w:rsid w:val="008B7C4A"/>
    <w:rsid w:val="008C018D"/>
    <w:rsid w:val="008C01F3"/>
    <w:rsid w:val="008C03EB"/>
    <w:rsid w:val="008C04E0"/>
    <w:rsid w:val="008C05E5"/>
    <w:rsid w:val="008C0A24"/>
    <w:rsid w:val="008C1076"/>
    <w:rsid w:val="008C1161"/>
    <w:rsid w:val="008C1495"/>
    <w:rsid w:val="008C15AD"/>
    <w:rsid w:val="008C1A66"/>
    <w:rsid w:val="008C1B49"/>
    <w:rsid w:val="008C1C6C"/>
    <w:rsid w:val="008C1D2D"/>
    <w:rsid w:val="008C1E7F"/>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35FC"/>
    <w:rsid w:val="008C4003"/>
    <w:rsid w:val="008C421A"/>
    <w:rsid w:val="008C4361"/>
    <w:rsid w:val="008C484D"/>
    <w:rsid w:val="008C49FF"/>
    <w:rsid w:val="008C4B07"/>
    <w:rsid w:val="008C4B47"/>
    <w:rsid w:val="008C4C04"/>
    <w:rsid w:val="008C4D8C"/>
    <w:rsid w:val="008C5144"/>
    <w:rsid w:val="008C5689"/>
    <w:rsid w:val="008C570A"/>
    <w:rsid w:val="008C575E"/>
    <w:rsid w:val="008C58B2"/>
    <w:rsid w:val="008C5902"/>
    <w:rsid w:val="008C5916"/>
    <w:rsid w:val="008C59D5"/>
    <w:rsid w:val="008C5B10"/>
    <w:rsid w:val="008C5F22"/>
    <w:rsid w:val="008C5F34"/>
    <w:rsid w:val="008C63B9"/>
    <w:rsid w:val="008C6410"/>
    <w:rsid w:val="008C6432"/>
    <w:rsid w:val="008C6886"/>
    <w:rsid w:val="008C6970"/>
    <w:rsid w:val="008C69DC"/>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726"/>
    <w:rsid w:val="008C7B6D"/>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1023"/>
    <w:rsid w:val="008D13DC"/>
    <w:rsid w:val="008D142C"/>
    <w:rsid w:val="008D149D"/>
    <w:rsid w:val="008D15D0"/>
    <w:rsid w:val="008D1701"/>
    <w:rsid w:val="008D17ED"/>
    <w:rsid w:val="008D1C03"/>
    <w:rsid w:val="008D1CDD"/>
    <w:rsid w:val="008D1DA7"/>
    <w:rsid w:val="008D1E23"/>
    <w:rsid w:val="008D2209"/>
    <w:rsid w:val="008D22AD"/>
    <w:rsid w:val="008D2461"/>
    <w:rsid w:val="008D26E3"/>
    <w:rsid w:val="008D2781"/>
    <w:rsid w:val="008D2BE8"/>
    <w:rsid w:val="008D2DD8"/>
    <w:rsid w:val="008D2E67"/>
    <w:rsid w:val="008D30F5"/>
    <w:rsid w:val="008D3208"/>
    <w:rsid w:val="008D326C"/>
    <w:rsid w:val="008D3598"/>
    <w:rsid w:val="008D38EC"/>
    <w:rsid w:val="008D399A"/>
    <w:rsid w:val="008D41D9"/>
    <w:rsid w:val="008D4259"/>
    <w:rsid w:val="008D4318"/>
    <w:rsid w:val="008D43DB"/>
    <w:rsid w:val="008D4423"/>
    <w:rsid w:val="008D442B"/>
    <w:rsid w:val="008D453F"/>
    <w:rsid w:val="008D462F"/>
    <w:rsid w:val="008D47A1"/>
    <w:rsid w:val="008D508F"/>
    <w:rsid w:val="008D518F"/>
    <w:rsid w:val="008D538D"/>
    <w:rsid w:val="008D548D"/>
    <w:rsid w:val="008D54AD"/>
    <w:rsid w:val="008D5879"/>
    <w:rsid w:val="008D592F"/>
    <w:rsid w:val="008D5953"/>
    <w:rsid w:val="008D5B8E"/>
    <w:rsid w:val="008D5BFE"/>
    <w:rsid w:val="008D5E4D"/>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554"/>
    <w:rsid w:val="008D7615"/>
    <w:rsid w:val="008D76A0"/>
    <w:rsid w:val="008D7787"/>
    <w:rsid w:val="008D7902"/>
    <w:rsid w:val="008D7DEB"/>
    <w:rsid w:val="008D7E1F"/>
    <w:rsid w:val="008D7E95"/>
    <w:rsid w:val="008E00FB"/>
    <w:rsid w:val="008E0186"/>
    <w:rsid w:val="008E04B5"/>
    <w:rsid w:val="008E0571"/>
    <w:rsid w:val="008E0652"/>
    <w:rsid w:val="008E074C"/>
    <w:rsid w:val="008E07C6"/>
    <w:rsid w:val="008E085C"/>
    <w:rsid w:val="008E0886"/>
    <w:rsid w:val="008E0B55"/>
    <w:rsid w:val="008E0C29"/>
    <w:rsid w:val="008E0CDD"/>
    <w:rsid w:val="008E0E89"/>
    <w:rsid w:val="008E0E8C"/>
    <w:rsid w:val="008E0F50"/>
    <w:rsid w:val="008E120F"/>
    <w:rsid w:val="008E1217"/>
    <w:rsid w:val="008E1504"/>
    <w:rsid w:val="008E1518"/>
    <w:rsid w:val="008E1590"/>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79"/>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5069"/>
    <w:rsid w:val="008E50A5"/>
    <w:rsid w:val="008E50BD"/>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43E"/>
    <w:rsid w:val="008E7684"/>
    <w:rsid w:val="008E769D"/>
    <w:rsid w:val="008E76C6"/>
    <w:rsid w:val="008E76EA"/>
    <w:rsid w:val="008E7DAE"/>
    <w:rsid w:val="008E7DB3"/>
    <w:rsid w:val="008E7DDF"/>
    <w:rsid w:val="008E7E60"/>
    <w:rsid w:val="008E7F9D"/>
    <w:rsid w:val="008E7FB1"/>
    <w:rsid w:val="008F0090"/>
    <w:rsid w:val="008F01AB"/>
    <w:rsid w:val="008F01B2"/>
    <w:rsid w:val="008F044C"/>
    <w:rsid w:val="008F0460"/>
    <w:rsid w:val="008F0532"/>
    <w:rsid w:val="008F06E5"/>
    <w:rsid w:val="008F0819"/>
    <w:rsid w:val="008F0872"/>
    <w:rsid w:val="008F0BA6"/>
    <w:rsid w:val="008F0C11"/>
    <w:rsid w:val="008F0FA2"/>
    <w:rsid w:val="008F0FC8"/>
    <w:rsid w:val="008F10AC"/>
    <w:rsid w:val="008F1266"/>
    <w:rsid w:val="008F14FF"/>
    <w:rsid w:val="008F155F"/>
    <w:rsid w:val="008F15BA"/>
    <w:rsid w:val="008F16BC"/>
    <w:rsid w:val="008F19A6"/>
    <w:rsid w:val="008F19CD"/>
    <w:rsid w:val="008F1BA4"/>
    <w:rsid w:val="008F1CF8"/>
    <w:rsid w:val="008F1DC8"/>
    <w:rsid w:val="008F1FD7"/>
    <w:rsid w:val="008F2073"/>
    <w:rsid w:val="008F2178"/>
    <w:rsid w:val="008F2201"/>
    <w:rsid w:val="008F2512"/>
    <w:rsid w:val="008F252D"/>
    <w:rsid w:val="008F25C4"/>
    <w:rsid w:val="008F29F3"/>
    <w:rsid w:val="008F2A8C"/>
    <w:rsid w:val="008F2AB6"/>
    <w:rsid w:val="008F3069"/>
    <w:rsid w:val="008F32C4"/>
    <w:rsid w:val="008F32D5"/>
    <w:rsid w:val="008F32E3"/>
    <w:rsid w:val="008F339F"/>
    <w:rsid w:val="008F3426"/>
    <w:rsid w:val="008F34A5"/>
    <w:rsid w:val="008F350F"/>
    <w:rsid w:val="008F3523"/>
    <w:rsid w:val="008F35F6"/>
    <w:rsid w:val="008F3AA5"/>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3AD"/>
    <w:rsid w:val="008F5406"/>
    <w:rsid w:val="008F559D"/>
    <w:rsid w:val="008F5665"/>
    <w:rsid w:val="008F5866"/>
    <w:rsid w:val="008F5904"/>
    <w:rsid w:val="008F5915"/>
    <w:rsid w:val="008F5934"/>
    <w:rsid w:val="008F595E"/>
    <w:rsid w:val="008F5B57"/>
    <w:rsid w:val="008F601B"/>
    <w:rsid w:val="008F6188"/>
    <w:rsid w:val="008F6410"/>
    <w:rsid w:val="008F6442"/>
    <w:rsid w:val="008F6649"/>
    <w:rsid w:val="008F692B"/>
    <w:rsid w:val="008F6CD1"/>
    <w:rsid w:val="008F6E9C"/>
    <w:rsid w:val="008F6F6F"/>
    <w:rsid w:val="008F6FBB"/>
    <w:rsid w:val="008F7091"/>
    <w:rsid w:val="008F734F"/>
    <w:rsid w:val="008F7365"/>
    <w:rsid w:val="008F76A1"/>
    <w:rsid w:val="008F7AEB"/>
    <w:rsid w:val="008F7BD6"/>
    <w:rsid w:val="008F7BF8"/>
    <w:rsid w:val="008F7CEF"/>
    <w:rsid w:val="008F7D52"/>
    <w:rsid w:val="008F7F37"/>
    <w:rsid w:val="008F7F8E"/>
    <w:rsid w:val="008F7FF9"/>
    <w:rsid w:val="009000FD"/>
    <w:rsid w:val="00900279"/>
    <w:rsid w:val="009004EB"/>
    <w:rsid w:val="00900766"/>
    <w:rsid w:val="009008F4"/>
    <w:rsid w:val="00900B17"/>
    <w:rsid w:val="00900B60"/>
    <w:rsid w:val="00900DDE"/>
    <w:rsid w:val="00900DF1"/>
    <w:rsid w:val="00900E2E"/>
    <w:rsid w:val="00900E2F"/>
    <w:rsid w:val="00900E6D"/>
    <w:rsid w:val="009011D3"/>
    <w:rsid w:val="009011F3"/>
    <w:rsid w:val="009012ED"/>
    <w:rsid w:val="00901837"/>
    <w:rsid w:val="00901845"/>
    <w:rsid w:val="00901C26"/>
    <w:rsid w:val="009021DB"/>
    <w:rsid w:val="009021EF"/>
    <w:rsid w:val="009022BC"/>
    <w:rsid w:val="00902450"/>
    <w:rsid w:val="0090255A"/>
    <w:rsid w:val="00902686"/>
    <w:rsid w:val="00902712"/>
    <w:rsid w:val="00902734"/>
    <w:rsid w:val="0090304C"/>
    <w:rsid w:val="00903281"/>
    <w:rsid w:val="00903671"/>
    <w:rsid w:val="0090376C"/>
    <w:rsid w:val="00903AED"/>
    <w:rsid w:val="00903E48"/>
    <w:rsid w:val="00903F0F"/>
    <w:rsid w:val="00903F59"/>
    <w:rsid w:val="00903F89"/>
    <w:rsid w:val="009041B1"/>
    <w:rsid w:val="0090436B"/>
    <w:rsid w:val="00904500"/>
    <w:rsid w:val="009045C7"/>
    <w:rsid w:val="009046A4"/>
    <w:rsid w:val="0090480E"/>
    <w:rsid w:val="009048BE"/>
    <w:rsid w:val="009048EA"/>
    <w:rsid w:val="0090490C"/>
    <w:rsid w:val="00904A62"/>
    <w:rsid w:val="00904B6D"/>
    <w:rsid w:val="00904D35"/>
    <w:rsid w:val="00904E71"/>
    <w:rsid w:val="00904F0B"/>
    <w:rsid w:val="00904FCF"/>
    <w:rsid w:val="00905297"/>
    <w:rsid w:val="00905380"/>
    <w:rsid w:val="009053AA"/>
    <w:rsid w:val="0090550F"/>
    <w:rsid w:val="0090551B"/>
    <w:rsid w:val="00905560"/>
    <w:rsid w:val="009055E7"/>
    <w:rsid w:val="00905718"/>
    <w:rsid w:val="0090596D"/>
    <w:rsid w:val="00905A06"/>
    <w:rsid w:val="00905D1B"/>
    <w:rsid w:val="00905E47"/>
    <w:rsid w:val="00905F49"/>
    <w:rsid w:val="00905F52"/>
    <w:rsid w:val="00905FF5"/>
    <w:rsid w:val="00906100"/>
    <w:rsid w:val="009067B8"/>
    <w:rsid w:val="009069AC"/>
    <w:rsid w:val="00906A1C"/>
    <w:rsid w:val="00906C1D"/>
    <w:rsid w:val="00906EED"/>
    <w:rsid w:val="00906F25"/>
    <w:rsid w:val="00907071"/>
    <w:rsid w:val="0090715C"/>
    <w:rsid w:val="009076AC"/>
    <w:rsid w:val="00907A0B"/>
    <w:rsid w:val="00907BEE"/>
    <w:rsid w:val="00907C64"/>
    <w:rsid w:val="00907C99"/>
    <w:rsid w:val="00907F13"/>
    <w:rsid w:val="009107B9"/>
    <w:rsid w:val="00910874"/>
    <w:rsid w:val="009108A7"/>
    <w:rsid w:val="00910D47"/>
    <w:rsid w:val="00910F1F"/>
    <w:rsid w:val="0091109B"/>
    <w:rsid w:val="00911250"/>
    <w:rsid w:val="00911371"/>
    <w:rsid w:val="009114BD"/>
    <w:rsid w:val="00911A5A"/>
    <w:rsid w:val="00911CBA"/>
    <w:rsid w:val="00911D7B"/>
    <w:rsid w:val="00911E1A"/>
    <w:rsid w:val="0091225D"/>
    <w:rsid w:val="009123B9"/>
    <w:rsid w:val="009126F9"/>
    <w:rsid w:val="009127B5"/>
    <w:rsid w:val="00912A63"/>
    <w:rsid w:val="00912A96"/>
    <w:rsid w:val="00912AD2"/>
    <w:rsid w:val="00912B46"/>
    <w:rsid w:val="00912DA3"/>
    <w:rsid w:val="00912DB5"/>
    <w:rsid w:val="00912F6D"/>
    <w:rsid w:val="00912FD8"/>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410"/>
    <w:rsid w:val="00914445"/>
    <w:rsid w:val="00914A5D"/>
    <w:rsid w:val="00914BB1"/>
    <w:rsid w:val="00914C20"/>
    <w:rsid w:val="00914ED2"/>
    <w:rsid w:val="00914F0E"/>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876"/>
    <w:rsid w:val="00915AEB"/>
    <w:rsid w:val="00915C39"/>
    <w:rsid w:val="00915F0A"/>
    <w:rsid w:val="0091610F"/>
    <w:rsid w:val="009161BA"/>
    <w:rsid w:val="0091622C"/>
    <w:rsid w:val="00916461"/>
    <w:rsid w:val="0091647E"/>
    <w:rsid w:val="00916495"/>
    <w:rsid w:val="00916499"/>
    <w:rsid w:val="00916A4A"/>
    <w:rsid w:val="00916D5B"/>
    <w:rsid w:val="00916EBC"/>
    <w:rsid w:val="00916F74"/>
    <w:rsid w:val="009170D2"/>
    <w:rsid w:val="009171FD"/>
    <w:rsid w:val="009175C3"/>
    <w:rsid w:val="00917B3C"/>
    <w:rsid w:val="00917BB3"/>
    <w:rsid w:val="00917C41"/>
    <w:rsid w:val="00917DE3"/>
    <w:rsid w:val="00917DEA"/>
    <w:rsid w:val="00917E26"/>
    <w:rsid w:val="00917E57"/>
    <w:rsid w:val="0092047E"/>
    <w:rsid w:val="00920536"/>
    <w:rsid w:val="0092078E"/>
    <w:rsid w:val="00920848"/>
    <w:rsid w:val="00920E60"/>
    <w:rsid w:val="0092132D"/>
    <w:rsid w:val="0092139B"/>
    <w:rsid w:val="00921452"/>
    <w:rsid w:val="009216BF"/>
    <w:rsid w:val="009218D2"/>
    <w:rsid w:val="00921A44"/>
    <w:rsid w:val="00921A6D"/>
    <w:rsid w:val="00921A74"/>
    <w:rsid w:val="00921C9F"/>
    <w:rsid w:val="00921ED5"/>
    <w:rsid w:val="00921FA1"/>
    <w:rsid w:val="00922550"/>
    <w:rsid w:val="009225B6"/>
    <w:rsid w:val="009225D2"/>
    <w:rsid w:val="009226E3"/>
    <w:rsid w:val="009228B6"/>
    <w:rsid w:val="0092299E"/>
    <w:rsid w:val="009229A6"/>
    <w:rsid w:val="009230A9"/>
    <w:rsid w:val="00923151"/>
    <w:rsid w:val="009235CF"/>
    <w:rsid w:val="009237A1"/>
    <w:rsid w:val="00923821"/>
    <w:rsid w:val="00923875"/>
    <w:rsid w:val="00923AFA"/>
    <w:rsid w:val="00923B05"/>
    <w:rsid w:val="00923CDF"/>
    <w:rsid w:val="00923DC5"/>
    <w:rsid w:val="00923E3F"/>
    <w:rsid w:val="00924108"/>
    <w:rsid w:val="00924243"/>
    <w:rsid w:val="00924379"/>
    <w:rsid w:val="0092442C"/>
    <w:rsid w:val="00924C4B"/>
    <w:rsid w:val="00924F08"/>
    <w:rsid w:val="0092507E"/>
    <w:rsid w:val="009250C2"/>
    <w:rsid w:val="00925267"/>
    <w:rsid w:val="00925395"/>
    <w:rsid w:val="00925836"/>
    <w:rsid w:val="00925AD5"/>
    <w:rsid w:val="00925B66"/>
    <w:rsid w:val="00925DD1"/>
    <w:rsid w:val="0092603C"/>
    <w:rsid w:val="009260EC"/>
    <w:rsid w:val="00926264"/>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3011E"/>
    <w:rsid w:val="009301E4"/>
    <w:rsid w:val="00930305"/>
    <w:rsid w:val="00930500"/>
    <w:rsid w:val="0093063D"/>
    <w:rsid w:val="009307CF"/>
    <w:rsid w:val="00930A25"/>
    <w:rsid w:val="00930A2E"/>
    <w:rsid w:val="00930EE1"/>
    <w:rsid w:val="00930F2F"/>
    <w:rsid w:val="0093105B"/>
    <w:rsid w:val="0093135E"/>
    <w:rsid w:val="00931CB0"/>
    <w:rsid w:val="00931D54"/>
    <w:rsid w:val="00931DB2"/>
    <w:rsid w:val="00931DF8"/>
    <w:rsid w:val="00931FF3"/>
    <w:rsid w:val="00932109"/>
    <w:rsid w:val="009322AC"/>
    <w:rsid w:val="009324B1"/>
    <w:rsid w:val="009326B1"/>
    <w:rsid w:val="00932753"/>
    <w:rsid w:val="009327B5"/>
    <w:rsid w:val="00932A20"/>
    <w:rsid w:val="00932B4E"/>
    <w:rsid w:val="00932D22"/>
    <w:rsid w:val="00933121"/>
    <w:rsid w:val="009331A7"/>
    <w:rsid w:val="00933220"/>
    <w:rsid w:val="00933481"/>
    <w:rsid w:val="009334A4"/>
    <w:rsid w:val="00933A9B"/>
    <w:rsid w:val="00933B54"/>
    <w:rsid w:val="00933D61"/>
    <w:rsid w:val="00933DE4"/>
    <w:rsid w:val="00933E14"/>
    <w:rsid w:val="00933E61"/>
    <w:rsid w:val="00934044"/>
    <w:rsid w:val="00934073"/>
    <w:rsid w:val="00934091"/>
    <w:rsid w:val="009342FC"/>
    <w:rsid w:val="00934706"/>
    <w:rsid w:val="009348E1"/>
    <w:rsid w:val="0093494D"/>
    <w:rsid w:val="00934AC6"/>
    <w:rsid w:val="00934B3F"/>
    <w:rsid w:val="00934B66"/>
    <w:rsid w:val="00934D17"/>
    <w:rsid w:val="00934EB7"/>
    <w:rsid w:val="00934EDF"/>
    <w:rsid w:val="00934FFD"/>
    <w:rsid w:val="00935066"/>
    <w:rsid w:val="00935304"/>
    <w:rsid w:val="009359C0"/>
    <w:rsid w:val="00935B52"/>
    <w:rsid w:val="00935B73"/>
    <w:rsid w:val="00935B7C"/>
    <w:rsid w:val="00935C3A"/>
    <w:rsid w:val="00935E80"/>
    <w:rsid w:val="00936026"/>
    <w:rsid w:val="009360F7"/>
    <w:rsid w:val="0093615F"/>
    <w:rsid w:val="00936193"/>
    <w:rsid w:val="0093634D"/>
    <w:rsid w:val="0093659A"/>
    <w:rsid w:val="00936755"/>
    <w:rsid w:val="009367D9"/>
    <w:rsid w:val="0093694A"/>
    <w:rsid w:val="00936CF9"/>
    <w:rsid w:val="00936D07"/>
    <w:rsid w:val="009370A6"/>
    <w:rsid w:val="00937118"/>
    <w:rsid w:val="00937126"/>
    <w:rsid w:val="009373C5"/>
    <w:rsid w:val="00937740"/>
    <w:rsid w:val="009377F7"/>
    <w:rsid w:val="00937AC7"/>
    <w:rsid w:val="00937B03"/>
    <w:rsid w:val="00937C40"/>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921"/>
    <w:rsid w:val="00942BB8"/>
    <w:rsid w:val="00942C29"/>
    <w:rsid w:val="00942D14"/>
    <w:rsid w:val="00942D5B"/>
    <w:rsid w:val="00942E21"/>
    <w:rsid w:val="00942EF9"/>
    <w:rsid w:val="0094335F"/>
    <w:rsid w:val="00943539"/>
    <w:rsid w:val="009435CD"/>
    <w:rsid w:val="0094360A"/>
    <w:rsid w:val="0094376F"/>
    <w:rsid w:val="009439DA"/>
    <w:rsid w:val="00943ADF"/>
    <w:rsid w:val="00943CBC"/>
    <w:rsid w:val="00943CEF"/>
    <w:rsid w:val="00943EF5"/>
    <w:rsid w:val="009440B9"/>
    <w:rsid w:val="009441AC"/>
    <w:rsid w:val="00944202"/>
    <w:rsid w:val="0094420E"/>
    <w:rsid w:val="00944335"/>
    <w:rsid w:val="00944371"/>
    <w:rsid w:val="0094480A"/>
    <w:rsid w:val="0094484A"/>
    <w:rsid w:val="00944850"/>
    <w:rsid w:val="00944988"/>
    <w:rsid w:val="00944A54"/>
    <w:rsid w:val="00944AF4"/>
    <w:rsid w:val="00944CA7"/>
    <w:rsid w:val="00945087"/>
    <w:rsid w:val="0094564C"/>
    <w:rsid w:val="00945814"/>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AA5"/>
    <w:rsid w:val="00946B51"/>
    <w:rsid w:val="00946C4B"/>
    <w:rsid w:val="00946FD8"/>
    <w:rsid w:val="00947380"/>
    <w:rsid w:val="009474EE"/>
    <w:rsid w:val="009478ED"/>
    <w:rsid w:val="009479BE"/>
    <w:rsid w:val="009479E5"/>
    <w:rsid w:val="00947E37"/>
    <w:rsid w:val="00950781"/>
    <w:rsid w:val="0095078F"/>
    <w:rsid w:val="009508D5"/>
    <w:rsid w:val="009509D7"/>
    <w:rsid w:val="00950A2A"/>
    <w:rsid w:val="00950B09"/>
    <w:rsid w:val="00950DD1"/>
    <w:rsid w:val="00950FFB"/>
    <w:rsid w:val="009510DC"/>
    <w:rsid w:val="0095130F"/>
    <w:rsid w:val="00951340"/>
    <w:rsid w:val="00951393"/>
    <w:rsid w:val="00951417"/>
    <w:rsid w:val="0095154C"/>
    <w:rsid w:val="0095176D"/>
    <w:rsid w:val="0095183E"/>
    <w:rsid w:val="0095191A"/>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41C2"/>
    <w:rsid w:val="009541DF"/>
    <w:rsid w:val="00954245"/>
    <w:rsid w:val="0095428E"/>
    <w:rsid w:val="009545BD"/>
    <w:rsid w:val="009546F3"/>
    <w:rsid w:val="009548C3"/>
    <w:rsid w:val="009549BE"/>
    <w:rsid w:val="00954A75"/>
    <w:rsid w:val="00954DC9"/>
    <w:rsid w:val="00954E67"/>
    <w:rsid w:val="0095506D"/>
    <w:rsid w:val="009551B9"/>
    <w:rsid w:val="0095554B"/>
    <w:rsid w:val="009555E2"/>
    <w:rsid w:val="009556BA"/>
    <w:rsid w:val="009557DF"/>
    <w:rsid w:val="00955825"/>
    <w:rsid w:val="009558E6"/>
    <w:rsid w:val="00955A2E"/>
    <w:rsid w:val="00955AFE"/>
    <w:rsid w:val="00955B1F"/>
    <w:rsid w:val="00955BB6"/>
    <w:rsid w:val="00955CDB"/>
    <w:rsid w:val="00955D2B"/>
    <w:rsid w:val="00955D6A"/>
    <w:rsid w:val="00955DC3"/>
    <w:rsid w:val="00955DF7"/>
    <w:rsid w:val="00955E8D"/>
    <w:rsid w:val="00955FBA"/>
    <w:rsid w:val="00956101"/>
    <w:rsid w:val="0095622E"/>
    <w:rsid w:val="0095628C"/>
    <w:rsid w:val="009562AB"/>
    <w:rsid w:val="00956344"/>
    <w:rsid w:val="00956496"/>
    <w:rsid w:val="00956770"/>
    <w:rsid w:val="0095687C"/>
    <w:rsid w:val="00956957"/>
    <w:rsid w:val="00956981"/>
    <w:rsid w:val="0095700B"/>
    <w:rsid w:val="009573C6"/>
    <w:rsid w:val="0095745A"/>
    <w:rsid w:val="00957487"/>
    <w:rsid w:val="0095750C"/>
    <w:rsid w:val="00957599"/>
    <w:rsid w:val="00957B6B"/>
    <w:rsid w:val="00957C57"/>
    <w:rsid w:val="00957D9C"/>
    <w:rsid w:val="00957E44"/>
    <w:rsid w:val="00957E93"/>
    <w:rsid w:val="00960054"/>
    <w:rsid w:val="009603AB"/>
    <w:rsid w:val="00960475"/>
    <w:rsid w:val="00960479"/>
    <w:rsid w:val="009607AF"/>
    <w:rsid w:val="00960885"/>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204A"/>
    <w:rsid w:val="009621FF"/>
    <w:rsid w:val="0096226C"/>
    <w:rsid w:val="0096226E"/>
    <w:rsid w:val="00962326"/>
    <w:rsid w:val="009623CC"/>
    <w:rsid w:val="009623F3"/>
    <w:rsid w:val="00962E26"/>
    <w:rsid w:val="009630E5"/>
    <w:rsid w:val="00963681"/>
    <w:rsid w:val="00963776"/>
    <w:rsid w:val="0096392B"/>
    <w:rsid w:val="0096397B"/>
    <w:rsid w:val="00963B44"/>
    <w:rsid w:val="00963D24"/>
    <w:rsid w:val="00963F9D"/>
    <w:rsid w:val="00963FFB"/>
    <w:rsid w:val="00964003"/>
    <w:rsid w:val="009644D5"/>
    <w:rsid w:val="00964782"/>
    <w:rsid w:val="00964AE6"/>
    <w:rsid w:val="00964E3C"/>
    <w:rsid w:val="00964E69"/>
    <w:rsid w:val="00964EEF"/>
    <w:rsid w:val="00965019"/>
    <w:rsid w:val="0096504D"/>
    <w:rsid w:val="009650C5"/>
    <w:rsid w:val="00965317"/>
    <w:rsid w:val="009654F0"/>
    <w:rsid w:val="009655DC"/>
    <w:rsid w:val="009657AC"/>
    <w:rsid w:val="0096580B"/>
    <w:rsid w:val="009659EA"/>
    <w:rsid w:val="00965F0B"/>
    <w:rsid w:val="0096606D"/>
    <w:rsid w:val="009665CC"/>
    <w:rsid w:val="009665D9"/>
    <w:rsid w:val="0096675C"/>
    <w:rsid w:val="0096691D"/>
    <w:rsid w:val="00966EC4"/>
    <w:rsid w:val="0096713E"/>
    <w:rsid w:val="009672B0"/>
    <w:rsid w:val="009673C2"/>
    <w:rsid w:val="0096766C"/>
    <w:rsid w:val="00967851"/>
    <w:rsid w:val="009678D3"/>
    <w:rsid w:val="00967A5B"/>
    <w:rsid w:val="00967B4E"/>
    <w:rsid w:val="00967B96"/>
    <w:rsid w:val="00967C61"/>
    <w:rsid w:val="00967D2D"/>
    <w:rsid w:val="0097003D"/>
    <w:rsid w:val="00970482"/>
    <w:rsid w:val="009705D6"/>
    <w:rsid w:val="00970813"/>
    <w:rsid w:val="00970902"/>
    <w:rsid w:val="00970963"/>
    <w:rsid w:val="00970C0D"/>
    <w:rsid w:val="00970DB3"/>
    <w:rsid w:val="00970EAB"/>
    <w:rsid w:val="00970F7A"/>
    <w:rsid w:val="00970FE3"/>
    <w:rsid w:val="0097105A"/>
    <w:rsid w:val="009714E5"/>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C46"/>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9D2"/>
    <w:rsid w:val="00975D24"/>
    <w:rsid w:val="00975D2B"/>
    <w:rsid w:val="00975F2B"/>
    <w:rsid w:val="0097612F"/>
    <w:rsid w:val="00976449"/>
    <w:rsid w:val="009765BE"/>
    <w:rsid w:val="009765CF"/>
    <w:rsid w:val="00976989"/>
    <w:rsid w:val="00976BB0"/>
    <w:rsid w:val="00976D1B"/>
    <w:rsid w:val="00976EC3"/>
    <w:rsid w:val="00976FFB"/>
    <w:rsid w:val="009770BB"/>
    <w:rsid w:val="00977566"/>
    <w:rsid w:val="00977852"/>
    <w:rsid w:val="009778AB"/>
    <w:rsid w:val="00977AF0"/>
    <w:rsid w:val="00977BD7"/>
    <w:rsid w:val="00980161"/>
    <w:rsid w:val="00980189"/>
    <w:rsid w:val="00980337"/>
    <w:rsid w:val="009803FC"/>
    <w:rsid w:val="00980403"/>
    <w:rsid w:val="009804CB"/>
    <w:rsid w:val="009804EB"/>
    <w:rsid w:val="009809DD"/>
    <w:rsid w:val="00980ACA"/>
    <w:rsid w:val="00980F14"/>
    <w:rsid w:val="00981078"/>
    <w:rsid w:val="00981281"/>
    <w:rsid w:val="009814EB"/>
    <w:rsid w:val="009816DB"/>
    <w:rsid w:val="00981828"/>
    <w:rsid w:val="00981AA5"/>
    <w:rsid w:val="00981B03"/>
    <w:rsid w:val="00981BAF"/>
    <w:rsid w:val="00981BCC"/>
    <w:rsid w:val="00981BFB"/>
    <w:rsid w:val="00982038"/>
    <w:rsid w:val="00982314"/>
    <w:rsid w:val="009826A6"/>
    <w:rsid w:val="00982768"/>
    <w:rsid w:val="00982773"/>
    <w:rsid w:val="00982AB4"/>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B85"/>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A2"/>
    <w:rsid w:val="00985C7F"/>
    <w:rsid w:val="00985CA4"/>
    <w:rsid w:val="00985EE7"/>
    <w:rsid w:val="0098621D"/>
    <w:rsid w:val="009864ED"/>
    <w:rsid w:val="00986633"/>
    <w:rsid w:val="00986956"/>
    <w:rsid w:val="00986B05"/>
    <w:rsid w:val="00986B31"/>
    <w:rsid w:val="00986B60"/>
    <w:rsid w:val="009873AF"/>
    <w:rsid w:val="009875A6"/>
    <w:rsid w:val="009876A0"/>
    <w:rsid w:val="00987764"/>
    <w:rsid w:val="0098781F"/>
    <w:rsid w:val="009879B5"/>
    <w:rsid w:val="009879F4"/>
    <w:rsid w:val="00987A56"/>
    <w:rsid w:val="00987ACF"/>
    <w:rsid w:val="00987C19"/>
    <w:rsid w:val="00987CD8"/>
    <w:rsid w:val="00987DBC"/>
    <w:rsid w:val="00987E33"/>
    <w:rsid w:val="0099005F"/>
    <w:rsid w:val="0099022B"/>
    <w:rsid w:val="00990711"/>
    <w:rsid w:val="00990AB0"/>
    <w:rsid w:val="00990C6A"/>
    <w:rsid w:val="00990D80"/>
    <w:rsid w:val="00990E93"/>
    <w:rsid w:val="00990E96"/>
    <w:rsid w:val="00991183"/>
    <w:rsid w:val="0099129F"/>
    <w:rsid w:val="00991668"/>
    <w:rsid w:val="009917F3"/>
    <w:rsid w:val="00991BF0"/>
    <w:rsid w:val="00991C99"/>
    <w:rsid w:val="00991E06"/>
    <w:rsid w:val="00991E5B"/>
    <w:rsid w:val="00991ECB"/>
    <w:rsid w:val="00991F39"/>
    <w:rsid w:val="009921D9"/>
    <w:rsid w:val="009922CA"/>
    <w:rsid w:val="00992624"/>
    <w:rsid w:val="00992753"/>
    <w:rsid w:val="009927C4"/>
    <w:rsid w:val="009928A6"/>
    <w:rsid w:val="009929D3"/>
    <w:rsid w:val="00992A4E"/>
    <w:rsid w:val="00992A9B"/>
    <w:rsid w:val="00992B1A"/>
    <w:rsid w:val="00992F78"/>
    <w:rsid w:val="00993075"/>
    <w:rsid w:val="009930C0"/>
    <w:rsid w:val="0099324C"/>
    <w:rsid w:val="009933C9"/>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7B4"/>
    <w:rsid w:val="00995837"/>
    <w:rsid w:val="00995E2F"/>
    <w:rsid w:val="0099614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212"/>
    <w:rsid w:val="009A02E4"/>
    <w:rsid w:val="009A031F"/>
    <w:rsid w:val="009A0387"/>
    <w:rsid w:val="009A0C1F"/>
    <w:rsid w:val="009A0C5F"/>
    <w:rsid w:val="009A0CCB"/>
    <w:rsid w:val="009A0E23"/>
    <w:rsid w:val="009A1199"/>
    <w:rsid w:val="009A12A5"/>
    <w:rsid w:val="009A136D"/>
    <w:rsid w:val="009A1560"/>
    <w:rsid w:val="009A1A4D"/>
    <w:rsid w:val="009A1C7B"/>
    <w:rsid w:val="009A1DFF"/>
    <w:rsid w:val="009A1F41"/>
    <w:rsid w:val="009A2144"/>
    <w:rsid w:val="009A21C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CC2"/>
    <w:rsid w:val="009A3D42"/>
    <w:rsid w:val="009A3FD4"/>
    <w:rsid w:val="009A40CE"/>
    <w:rsid w:val="009A45AB"/>
    <w:rsid w:val="009A4615"/>
    <w:rsid w:val="009A49F3"/>
    <w:rsid w:val="009A4AA9"/>
    <w:rsid w:val="009A4D31"/>
    <w:rsid w:val="009A4E43"/>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C74"/>
    <w:rsid w:val="009A6EE7"/>
    <w:rsid w:val="009A7154"/>
    <w:rsid w:val="009A71BF"/>
    <w:rsid w:val="009A731E"/>
    <w:rsid w:val="009A777A"/>
    <w:rsid w:val="009A7892"/>
    <w:rsid w:val="009A78D1"/>
    <w:rsid w:val="009A7B91"/>
    <w:rsid w:val="009A7D9C"/>
    <w:rsid w:val="009A7DFB"/>
    <w:rsid w:val="009A7E08"/>
    <w:rsid w:val="009A7E11"/>
    <w:rsid w:val="009A7E46"/>
    <w:rsid w:val="009B003C"/>
    <w:rsid w:val="009B0089"/>
    <w:rsid w:val="009B0269"/>
    <w:rsid w:val="009B0314"/>
    <w:rsid w:val="009B0774"/>
    <w:rsid w:val="009B097A"/>
    <w:rsid w:val="009B09C8"/>
    <w:rsid w:val="009B0C65"/>
    <w:rsid w:val="009B1018"/>
    <w:rsid w:val="009B10D4"/>
    <w:rsid w:val="009B1637"/>
    <w:rsid w:val="009B16E6"/>
    <w:rsid w:val="009B176D"/>
    <w:rsid w:val="009B1823"/>
    <w:rsid w:val="009B187F"/>
    <w:rsid w:val="009B1F2A"/>
    <w:rsid w:val="009B2203"/>
    <w:rsid w:val="009B27E6"/>
    <w:rsid w:val="009B2915"/>
    <w:rsid w:val="009B2954"/>
    <w:rsid w:val="009B2B03"/>
    <w:rsid w:val="009B2C69"/>
    <w:rsid w:val="009B2C6A"/>
    <w:rsid w:val="009B2E47"/>
    <w:rsid w:val="009B3056"/>
    <w:rsid w:val="009B3076"/>
    <w:rsid w:val="009B3128"/>
    <w:rsid w:val="009B321C"/>
    <w:rsid w:val="009B340D"/>
    <w:rsid w:val="009B3685"/>
    <w:rsid w:val="009B3745"/>
    <w:rsid w:val="009B3795"/>
    <w:rsid w:val="009B3C79"/>
    <w:rsid w:val="009B3D47"/>
    <w:rsid w:val="009B4250"/>
    <w:rsid w:val="009B44B3"/>
    <w:rsid w:val="009B4660"/>
    <w:rsid w:val="009B4821"/>
    <w:rsid w:val="009B4863"/>
    <w:rsid w:val="009B488F"/>
    <w:rsid w:val="009B4A5B"/>
    <w:rsid w:val="009B4C1C"/>
    <w:rsid w:val="009B4C24"/>
    <w:rsid w:val="009B4EC7"/>
    <w:rsid w:val="009B5154"/>
    <w:rsid w:val="009B52A1"/>
    <w:rsid w:val="009B52FB"/>
    <w:rsid w:val="009B53A0"/>
    <w:rsid w:val="009B54DF"/>
    <w:rsid w:val="009B5821"/>
    <w:rsid w:val="009B5A62"/>
    <w:rsid w:val="009B636B"/>
    <w:rsid w:val="009B6901"/>
    <w:rsid w:val="009B6AF1"/>
    <w:rsid w:val="009B6D30"/>
    <w:rsid w:val="009B70E9"/>
    <w:rsid w:val="009B72A8"/>
    <w:rsid w:val="009B7564"/>
    <w:rsid w:val="009B79AC"/>
    <w:rsid w:val="009B7BB7"/>
    <w:rsid w:val="009B7BC4"/>
    <w:rsid w:val="009B7E56"/>
    <w:rsid w:val="009B7FD3"/>
    <w:rsid w:val="009B7FFA"/>
    <w:rsid w:val="009C00EF"/>
    <w:rsid w:val="009C08BE"/>
    <w:rsid w:val="009C0BC1"/>
    <w:rsid w:val="009C0CF1"/>
    <w:rsid w:val="009C0D26"/>
    <w:rsid w:val="009C0D72"/>
    <w:rsid w:val="009C0DBE"/>
    <w:rsid w:val="009C0EA0"/>
    <w:rsid w:val="009C0F85"/>
    <w:rsid w:val="009C1093"/>
    <w:rsid w:val="009C14D4"/>
    <w:rsid w:val="009C16A9"/>
    <w:rsid w:val="009C1926"/>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873"/>
    <w:rsid w:val="009C3920"/>
    <w:rsid w:val="009C3A3E"/>
    <w:rsid w:val="009C3C01"/>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785"/>
    <w:rsid w:val="009C5874"/>
    <w:rsid w:val="009C5875"/>
    <w:rsid w:val="009C592B"/>
    <w:rsid w:val="009C5984"/>
    <w:rsid w:val="009C59BF"/>
    <w:rsid w:val="009C5B3F"/>
    <w:rsid w:val="009C5CCF"/>
    <w:rsid w:val="009C5D26"/>
    <w:rsid w:val="009C5D81"/>
    <w:rsid w:val="009C5E4C"/>
    <w:rsid w:val="009C6142"/>
    <w:rsid w:val="009C63D0"/>
    <w:rsid w:val="009C6582"/>
    <w:rsid w:val="009C6768"/>
    <w:rsid w:val="009C6894"/>
    <w:rsid w:val="009C6B3B"/>
    <w:rsid w:val="009C6B7B"/>
    <w:rsid w:val="009C6BE8"/>
    <w:rsid w:val="009C6CC3"/>
    <w:rsid w:val="009C6E93"/>
    <w:rsid w:val="009C6E9B"/>
    <w:rsid w:val="009C73C4"/>
    <w:rsid w:val="009C7543"/>
    <w:rsid w:val="009C7901"/>
    <w:rsid w:val="009C7A74"/>
    <w:rsid w:val="009C7CE4"/>
    <w:rsid w:val="009C7E9C"/>
    <w:rsid w:val="009C7F47"/>
    <w:rsid w:val="009C7FFD"/>
    <w:rsid w:val="009D01D4"/>
    <w:rsid w:val="009D0361"/>
    <w:rsid w:val="009D0580"/>
    <w:rsid w:val="009D05E0"/>
    <w:rsid w:val="009D0720"/>
    <w:rsid w:val="009D0A80"/>
    <w:rsid w:val="009D0BEC"/>
    <w:rsid w:val="009D0C8D"/>
    <w:rsid w:val="009D0CB2"/>
    <w:rsid w:val="009D0E91"/>
    <w:rsid w:val="009D11EB"/>
    <w:rsid w:val="009D1342"/>
    <w:rsid w:val="009D1496"/>
    <w:rsid w:val="009D14D3"/>
    <w:rsid w:val="009D15EA"/>
    <w:rsid w:val="009D1C18"/>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166"/>
    <w:rsid w:val="009D3236"/>
    <w:rsid w:val="009D333C"/>
    <w:rsid w:val="009D33F8"/>
    <w:rsid w:val="009D3529"/>
    <w:rsid w:val="009D3530"/>
    <w:rsid w:val="009D358B"/>
    <w:rsid w:val="009D394E"/>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441"/>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33"/>
    <w:rsid w:val="009D6B1B"/>
    <w:rsid w:val="009D6BF6"/>
    <w:rsid w:val="009D6CFA"/>
    <w:rsid w:val="009D6D66"/>
    <w:rsid w:val="009D6E53"/>
    <w:rsid w:val="009D6F4D"/>
    <w:rsid w:val="009D6FD3"/>
    <w:rsid w:val="009D71E1"/>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76B"/>
    <w:rsid w:val="009E195A"/>
    <w:rsid w:val="009E1CF0"/>
    <w:rsid w:val="009E1E2C"/>
    <w:rsid w:val="009E1F70"/>
    <w:rsid w:val="009E1FC6"/>
    <w:rsid w:val="009E2104"/>
    <w:rsid w:val="009E21A4"/>
    <w:rsid w:val="009E223B"/>
    <w:rsid w:val="009E248F"/>
    <w:rsid w:val="009E24C9"/>
    <w:rsid w:val="009E24EB"/>
    <w:rsid w:val="009E251E"/>
    <w:rsid w:val="009E2578"/>
    <w:rsid w:val="009E27F2"/>
    <w:rsid w:val="009E2BE6"/>
    <w:rsid w:val="009E2DD3"/>
    <w:rsid w:val="009E2EAE"/>
    <w:rsid w:val="009E2F20"/>
    <w:rsid w:val="009E2F97"/>
    <w:rsid w:val="009E32BB"/>
    <w:rsid w:val="009E3351"/>
    <w:rsid w:val="009E3493"/>
    <w:rsid w:val="009E3540"/>
    <w:rsid w:val="009E3644"/>
    <w:rsid w:val="009E3790"/>
    <w:rsid w:val="009E3917"/>
    <w:rsid w:val="009E3A41"/>
    <w:rsid w:val="009E3C31"/>
    <w:rsid w:val="009E3C51"/>
    <w:rsid w:val="009E3CE3"/>
    <w:rsid w:val="009E4277"/>
    <w:rsid w:val="009E43B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6C"/>
    <w:rsid w:val="009E5FDE"/>
    <w:rsid w:val="009E6269"/>
    <w:rsid w:val="009E641D"/>
    <w:rsid w:val="009E646A"/>
    <w:rsid w:val="009E6547"/>
    <w:rsid w:val="009E6552"/>
    <w:rsid w:val="009E67A7"/>
    <w:rsid w:val="009E6910"/>
    <w:rsid w:val="009E69C1"/>
    <w:rsid w:val="009E6A64"/>
    <w:rsid w:val="009E6BFC"/>
    <w:rsid w:val="009E6D6C"/>
    <w:rsid w:val="009E6FBA"/>
    <w:rsid w:val="009E6FC8"/>
    <w:rsid w:val="009E704E"/>
    <w:rsid w:val="009E7789"/>
    <w:rsid w:val="009E77B5"/>
    <w:rsid w:val="009E7A98"/>
    <w:rsid w:val="009E7CC5"/>
    <w:rsid w:val="009E7D06"/>
    <w:rsid w:val="009E7DCE"/>
    <w:rsid w:val="009E7E9B"/>
    <w:rsid w:val="009E7FDA"/>
    <w:rsid w:val="009F0258"/>
    <w:rsid w:val="009F02E1"/>
    <w:rsid w:val="009F0355"/>
    <w:rsid w:val="009F0366"/>
    <w:rsid w:val="009F0446"/>
    <w:rsid w:val="009F056D"/>
    <w:rsid w:val="009F05E5"/>
    <w:rsid w:val="009F07E7"/>
    <w:rsid w:val="009F07FC"/>
    <w:rsid w:val="009F0899"/>
    <w:rsid w:val="009F0992"/>
    <w:rsid w:val="009F0C2E"/>
    <w:rsid w:val="009F0CD1"/>
    <w:rsid w:val="009F0DEC"/>
    <w:rsid w:val="009F1172"/>
    <w:rsid w:val="009F124A"/>
    <w:rsid w:val="009F13BC"/>
    <w:rsid w:val="009F15AB"/>
    <w:rsid w:val="009F172C"/>
    <w:rsid w:val="009F1856"/>
    <w:rsid w:val="009F187B"/>
    <w:rsid w:val="009F1933"/>
    <w:rsid w:val="009F1B9C"/>
    <w:rsid w:val="009F1CB4"/>
    <w:rsid w:val="009F2138"/>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8D"/>
    <w:rsid w:val="009F3BC8"/>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606"/>
    <w:rsid w:val="009F5807"/>
    <w:rsid w:val="009F5A90"/>
    <w:rsid w:val="009F5C09"/>
    <w:rsid w:val="009F5CA4"/>
    <w:rsid w:val="009F5CB5"/>
    <w:rsid w:val="009F63F9"/>
    <w:rsid w:val="009F6410"/>
    <w:rsid w:val="009F6457"/>
    <w:rsid w:val="009F651D"/>
    <w:rsid w:val="009F65B4"/>
    <w:rsid w:val="009F689F"/>
    <w:rsid w:val="009F6964"/>
    <w:rsid w:val="009F7031"/>
    <w:rsid w:val="009F7169"/>
    <w:rsid w:val="009F71CE"/>
    <w:rsid w:val="009F71FB"/>
    <w:rsid w:val="009F72DF"/>
    <w:rsid w:val="009F73D3"/>
    <w:rsid w:val="009F74AE"/>
    <w:rsid w:val="009F7637"/>
    <w:rsid w:val="009F7883"/>
    <w:rsid w:val="009F79BE"/>
    <w:rsid w:val="009F7AEB"/>
    <w:rsid w:val="009F7BDB"/>
    <w:rsid w:val="009F7D10"/>
    <w:rsid w:val="00A0018E"/>
    <w:rsid w:val="00A002C2"/>
    <w:rsid w:val="00A00780"/>
    <w:rsid w:val="00A00926"/>
    <w:rsid w:val="00A00A76"/>
    <w:rsid w:val="00A00AC6"/>
    <w:rsid w:val="00A00B60"/>
    <w:rsid w:val="00A00C8D"/>
    <w:rsid w:val="00A00F48"/>
    <w:rsid w:val="00A01006"/>
    <w:rsid w:val="00A0124D"/>
    <w:rsid w:val="00A012CA"/>
    <w:rsid w:val="00A013B0"/>
    <w:rsid w:val="00A013E7"/>
    <w:rsid w:val="00A0199A"/>
    <w:rsid w:val="00A01AC9"/>
    <w:rsid w:val="00A01BF0"/>
    <w:rsid w:val="00A01DAC"/>
    <w:rsid w:val="00A01E7F"/>
    <w:rsid w:val="00A0205D"/>
    <w:rsid w:val="00A02594"/>
    <w:rsid w:val="00A02870"/>
    <w:rsid w:val="00A029DD"/>
    <w:rsid w:val="00A02B26"/>
    <w:rsid w:val="00A02BEC"/>
    <w:rsid w:val="00A02C96"/>
    <w:rsid w:val="00A02D52"/>
    <w:rsid w:val="00A02DF8"/>
    <w:rsid w:val="00A02E48"/>
    <w:rsid w:val="00A02FBC"/>
    <w:rsid w:val="00A033E6"/>
    <w:rsid w:val="00A0346B"/>
    <w:rsid w:val="00A0349A"/>
    <w:rsid w:val="00A034DC"/>
    <w:rsid w:val="00A035BE"/>
    <w:rsid w:val="00A038E3"/>
    <w:rsid w:val="00A03929"/>
    <w:rsid w:val="00A0396A"/>
    <w:rsid w:val="00A03A1D"/>
    <w:rsid w:val="00A03DF1"/>
    <w:rsid w:val="00A043B9"/>
    <w:rsid w:val="00A0443D"/>
    <w:rsid w:val="00A04541"/>
    <w:rsid w:val="00A04583"/>
    <w:rsid w:val="00A0476E"/>
    <w:rsid w:val="00A04A92"/>
    <w:rsid w:val="00A04AED"/>
    <w:rsid w:val="00A04B39"/>
    <w:rsid w:val="00A04C88"/>
    <w:rsid w:val="00A04D37"/>
    <w:rsid w:val="00A04DB3"/>
    <w:rsid w:val="00A04E65"/>
    <w:rsid w:val="00A04F64"/>
    <w:rsid w:val="00A04FD9"/>
    <w:rsid w:val="00A05109"/>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9D"/>
    <w:rsid w:val="00A069B6"/>
    <w:rsid w:val="00A06AB4"/>
    <w:rsid w:val="00A06ABB"/>
    <w:rsid w:val="00A06CAE"/>
    <w:rsid w:val="00A06D00"/>
    <w:rsid w:val="00A06DDA"/>
    <w:rsid w:val="00A06EB7"/>
    <w:rsid w:val="00A06F57"/>
    <w:rsid w:val="00A06FF5"/>
    <w:rsid w:val="00A07065"/>
    <w:rsid w:val="00A07594"/>
    <w:rsid w:val="00A07654"/>
    <w:rsid w:val="00A07656"/>
    <w:rsid w:val="00A076DA"/>
    <w:rsid w:val="00A07AA8"/>
    <w:rsid w:val="00A07AD8"/>
    <w:rsid w:val="00A07B16"/>
    <w:rsid w:val="00A07DA1"/>
    <w:rsid w:val="00A10050"/>
    <w:rsid w:val="00A100A0"/>
    <w:rsid w:val="00A10230"/>
    <w:rsid w:val="00A1038E"/>
    <w:rsid w:val="00A10485"/>
    <w:rsid w:val="00A104D0"/>
    <w:rsid w:val="00A105DB"/>
    <w:rsid w:val="00A106FE"/>
    <w:rsid w:val="00A10741"/>
    <w:rsid w:val="00A107B6"/>
    <w:rsid w:val="00A10813"/>
    <w:rsid w:val="00A10857"/>
    <w:rsid w:val="00A10B48"/>
    <w:rsid w:val="00A10E9B"/>
    <w:rsid w:val="00A1108B"/>
    <w:rsid w:val="00A1115D"/>
    <w:rsid w:val="00A114B5"/>
    <w:rsid w:val="00A115BF"/>
    <w:rsid w:val="00A116CB"/>
    <w:rsid w:val="00A1186C"/>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892"/>
    <w:rsid w:val="00A13A7F"/>
    <w:rsid w:val="00A13B10"/>
    <w:rsid w:val="00A13CB4"/>
    <w:rsid w:val="00A13CF1"/>
    <w:rsid w:val="00A13DD2"/>
    <w:rsid w:val="00A13DE2"/>
    <w:rsid w:val="00A13FA5"/>
    <w:rsid w:val="00A1410F"/>
    <w:rsid w:val="00A1431F"/>
    <w:rsid w:val="00A14348"/>
    <w:rsid w:val="00A145D0"/>
    <w:rsid w:val="00A146B4"/>
    <w:rsid w:val="00A147BB"/>
    <w:rsid w:val="00A14911"/>
    <w:rsid w:val="00A14964"/>
    <w:rsid w:val="00A14B4D"/>
    <w:rsid w:val="00A14F8D"/>
    <w:rsid w:val="00A154A9"/>
    <w:rsid w:val="00A155CA"/>
    <w:rsid w:val="00A15730"/>
    <w:rsid w:val="00A157EC"/>
    <w:rsid w:val="00A158D3"/>
    <w:rsid w:val="00A15960"/>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88"/>
    <w:rsid w:val="00A1686F"/>
    <w:rsid w:val="00A17180"/>
    <w:rsid w:val="00A172F4"/>
    <w:rsid w:val="00A17345"/>
    <w:rsid w:val="00A17648"/>
    <w:rsid w:val="00A1789B"/>
    <w:rsid w:val="00A17917"/>
    <w:rsid w:val="00A17918"/>
    <w:rsid w:val="00A1797A"/>
    <w:rsid w:val="00A179CC"/>
    <w:rsid w:val="00A17C30"/>
    <w:rsid w:val="00A17CA5"/>
    <w:rsid w:val="00A17D23"/>
    <w:rsid w:val="00A17E72"/>
    <w:rsid w:val="00A17FA0"/>
    <w:rsid w:val="00A20075"/>
    <w:rsid w:val="00A20158"/>
    <w:rsid w:val="00A201BF"/>
    <w:rsid w:val="00A2021C"/>
    <w:rsid w:val="00A20232"/>
    <w:rsid w:val="00A205BF"/>
    <w:rsid w:val="00A205D4"/>
    <w:rsid w:val="00A207E7"/>
    <w:rsid w:val="00A20961"/>
    <w:rsid w:val="00A20D2F"/>
    <w:rsid w:val="00A20FAF"/>
    <w:rsid w:val="00A2104B"/>
    <w:rsid w:val="00A2104C"/>
    <w:rsid w:val="00A210E9"/>
    <w:rsid w:val="00A21210"/>
    <w:rsid w:val="00A212D6"/>
    <w:rsid w:val="00A21763"/>
    <w:rsid w:val="00A21891"/>
    <w:rsid w:val="00A218AE"/>
    <w:rsid w:val="00A21A9D"/>
    <w:rsid w:val="00A21AAA"/>
    <w:rsid w:val="00A21E51"/>
    <w:rsid w:val="00A21F3D"/>
    <w:rsid w:val="00A2208A"/>
    <w:rsid w:val="00A22132"/>
    <w:rsid w:val="00A22207"/>
    <w:rsid w:val="00A2232D"/>
    <w:rsid w:val="00A22565"/>
    <w:rsid w:val="00A22588"/>
    <w:rsid w:val="00A22664"/>
    <w:rsid w:val="00A2294D"/>
    <w:rsid w:val="00A2299E"/>
    <w:rsid w:val="00A22AF2"/>
    <w:rsid w:val="00A22C89"/>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6EE"/>
    <w:rsid w:val="00A2470A"/>
    <w:rsid w:val="00A2481C"/>
    <w:rsid w:val="00A24CCF"/>
    <w:rsid w:val="00A24CEC"/>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D75"/>
    <w:rsid w:val="00A31E88"/>
    <w:rsid w:val="00A321B9"/>
    <w:rsid w:val="00A321EE"/>
    <w:rsid w:val="00A3226E"/>
    <w:rsid w:val="00A32284"/>
    <w:rsid w:val="00A32559"/>
    <w:rsid w:val="00A325C2"/>
    <w:rsid w:val="00A325CC"/>
    <w:rsid w:val="00A326E6"/>
    <w:rsid w:val="00A327E2"/>
    <w:rsid w:val="00A3283D"/>
    <w:rsid w:val="00A3299C"/>
    <w:rsid w:val="00A329BB"/>
    <w:rsid w:val="00A32C37"/>
    <w:rsid w:val="00A33073"/>
    <w:rsid w:val="00A330EE"/>
    <w:rsid w:val="00A3331F"/>
    <w:rsid w:val="00A333B0"/>
    <w:rsid w:val="00A334F0"/>
    <w:rsid w:val="00A33684"/>
    <w:rsid w:val="00A33866"/>
    <w:rsid w:val="00A3393A"/>
    <w:rsid w:val="00A33BDE"/>
    <w:rsid w:val="00A33C4C"/>
    <w:rsid w:val="00A33D5C"/>
    <w:rsid w:val="00A33E9E"/>
    <w:rsid w:val="00A33F2B"/>
    <w:rsid w:val="00A343B2"/>
    <w:rsid w:val="00A3440C"/>
    <w:rsid w:val="00A34418"/>
    <w:rsid w:val="00A3449E"/>
    <w:rsid w:val="00A344B4"/>
    <w:rsid w:val="00A345B2"/>
    <w:rsid w:val="00A345DB"/>
    <w:rsid w:val="00A34685"/>
    <w:rsid w:val="00A3471E"/>
    <w:rsid w:val="00A34C37"/>
    <w:rsid w:val="00A34DA0"/>
    <w:rsid w:val="00A34DED"/>
    <w:rsid w:val="00A34E1A"/>
    <w:rsid w:val="00A34FDC"/>
    <w:rsid w:val="00A3518F"/>
    <w:rsid w:val="00A35195"/>
    <w:rsid w:val="00A35255"/>
    <w:rsid w:val="00A3554C"/>
    <w:rsid w:val="00A35728"/>
    <w:rsid w:val="00A35A0B"/>
    <w:rsid w:val="00A35BD0"/>
    <w:rsid w:val="00A35FC8"/>
    <w:rsid w:val="00A361FF"/>
    <w:rsid w:val="00A362CB"/>
    <w:rsid w:val="00A36420"/>
    <w:rsid w:val="00A36580"/>
    <w:rsid w:val="00A370B5"/>
    <w:rsid w:val="00A371C1"/>
    <w:rsid w:val="00A37353"/>
    <w:rsid w:val="00A37413"/>
    <w:rsid w:val="00A3747D"/>
    <w:rsid w:val="00A3758D"/>
    <w:rsid w:val="00A37655"/>
    <w:rsid w:val="00A37A59"/>
    <w:rsid w:val="00A37CAF"/>
    <w:rsid w:val="00A37CFA"/>
    <w:rsid w:val="00A37E05"/>
    <w:rsid w:val="00A37E15"/>
    <w:rsid w:val="00A4008E"/>
    <w:rsid w:val="00A404AC"/>
    <w:rsid w:val="00A40531"/>
    <w:rsid w:val="00A40660"/>
    <w:rsid w:val="00A40865"/>
    <w:rsid w:val="00A40C1E"/>
    <w:rsid w:val="00A40E1F"/>
    <w:rsid w:val="00A41016"/>
    <w:rsid w:val="00A411CF"/>
    <w:rsid w:val="00A4133F"/>
    <w:rsid w:val="00A41384"/>
    <w:rsid w:val="00A4144C"/>
    <w:rsid w:val="00A414F6"/>
    <w:rsid w:val="00A41649"/>
    <w:rsid w:val="00A41798"/>
    <w:rsid w:val="00A41821"/>
    <w:rsid w:val="00A41C5C"/>
    <w:rsid w:val="00A41EE4"/>
    <w:rsid w:val="00A41EF0"/>
    <w:rsid w:val="00A41F9F"/>
    <w:rsid w:val="00A422A2"/>
    <w:rsid w:val="00A42435"/>
    <w:rsid w:val="00A42493"/>
    <w:rsid w:val="00A42574"/>
    <w:rsid w:val="00A42659"/>
    <w:rsid w:val="00A42A23"/>
    <w:rsid w:val="00A42B72"/>
    <w:rsid w:val="00A42B87"/>
    <w:rsid w:val="00A42C7E"/>
    <w:rsid w:val="00A42E41"/>
    <w:rsid w:val="00A42F87"/>
    <w:rsid w:val="00A43037"/>
    <w:rsid w:val="00A430E8"/>
    <w:rsid w:val="00A43104"/>
    <w:rsid w:val="00A4319B"/>
    <w:rsid w:val="00A4339C"/>
    <w:rsid w:val="00A4392A"/>
    <w:rsid w:val="00A43992"/>
    <w:rsid w:val="00A43B21"/>
    <w:rsid w:val="00A43E3C"/>
    <w:rsid w:val="00A4424E"/>
    <w:rsid w:val="00A442E8"/>
    <w:rsid w:val="00A443F4"/>
    <w:rsid w:val="00A44415"/>
    <w:rsid w:val="00A44425"/>
    <w:rsid w:val="00A444F8"/>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32"/>
    <w:rsid w:val="00A465AC"/>
    <w:rsid w:val="00A466C9"/>
    <w:rsid w:val="00A4699E"/>
    <w:rsid w:val="00A46B40"/>
    <w:rsid w:val="00A46C23"/>
    <w:rsid w:val="00A46FAD"/>
    <w:rsid w:val="00A47406"/>
    <w:rsid w:val="00A47968"/>
    <w:rsid w:val="00A47B4B"/>
    <w:rsid w:val="00A47B4D"/>
    <w:rsid w:val="00A500D8"/>
    <w:rsid w:val="00A5044D"/>
    <w:rsid w:val="00A504E4"/>
    <w:rsid w:val="00A50690"/>
    <w:rsid w:val="00A50B00"/>
    <w:rsid w:val="00A50B01"/>
    <w:rsid w:val="00A50B5A"/>
    <w:rsid w:val="00A50D49"/>
    <w:rsid w:val="00A50FD7"/>
    <w:rsid w:val="00A51111"/>
    <w:rsid w:val="00A511E6"/>
    <w:rsid w:val="00A511FB"/>
    <w:rsid w:val="00A514EB"/>
    <w:rsid w:val="00A515DD"/>
    <w:rsid w:val="00A518BF"/>
    <w:rsid w:val="00A51D0C"/>
    <w:rsid w:val="00A51DA7"/>
    <w:rsid w:val="00A51F3E"/>
    <w:rsid w:val="00A5217A"/>
    <w:rsid w:val="00A521E0"/>
    <w:rsid w:val="00A523B2"/>
    <w:rsid w:val="00A52408"/>
    <w:rsid w:val="00A5246C"/>
    <w:rsid w:val="00A524C8"/>
    <w:rsid w:val="00A52733"/>
    <w:rsid w:val="00A52872"/>
    <w:rsid w:val="00A5291D"/>
    <w:rsid w:val="00A529F5"/>
    <w:rsid w:val="00A52A37"/>
    <w:rsid w:val="00A52ABC"/>
    <w:rsid w:val="00A52EDB"/>
    <w:rsid w:val="00A531C2"/>
    <w:rsid w:val="00A532E0"/>
    <w:rsid w:val="00A53606"/>
    <w:rsid w:val="00A53A0E"/>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18A"/>
    <w:rsid w:val="00A553DF"/>
    <w:rsid w:val="00A55698"/>
    <w:rsid w:val="00A55720"/>
    <w:rsid w:val="00A5579B"/>
    <w:rsid w:val="00A5582D"/>
    <w:rsid w:val="00A55877"/>
    <w:rsid w:val="00A55A29"/>
    <w:rsid w:val="00A55A72"/>
    <w:rsid w:val="00A55BB7"/>
    <w:rsid w:val="00A55CDB"/>
    <w:rsid w:val="00A55D42"/>
    <w:rsid w:val="00A55E76"/>
    <w:rsid w:val="00A55F68"/>
    <w:rsid w:val="00A5637C"/>
    <w:rsid w:val="00A56489"/>
    <w:rsid w:val="00A564E3"/>
    <w:rsid w:val="00A564F4"/>
    <w:rsid w:val="00A565DC"/>
    <w:rsid w:val="00A56735"/>
    <w:rsid w:val="00A56752"/>
    <w:rsid w:val="00A5693C"/>
    <w:rsid w:val="00A569C0"/>
    <w:rsid w:val="00A56C2C"/>
    <w:rsid w:val="00A56D27"/>
    <w:rsid w:val="00A57030"/>
    <w:rsid w:val="00A5711F"/>
    <w:rsid w:val="00A57212"/>
    <w:rsid w:val="00A57311"/>
    <w:rsid w:val="00A5772F"/>
    <w:rsid w:val="00A5787F"/>
    <w:rsid w:val="00A57916"/>
    <w:rsid w:val="00A5797A"/>
    <w:rsid w:val="00A57BD6"/>
    <w:rsid w:val="00A57D93"/>
    <w:rsid w:val="00A57EC0"/>
    <w:rsid w:val="00A57F96"/>
    <w:rsid w:val="00A60236"/>
    <w:rsid w:val="00A6065A"/>
    <w:rsid w:val="00A606AC"/>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7C0"/>
    <w:rsid w:val="00A61823"/>
    <w:rsid w:val="00A61828"/>
    <w:rsid w:val="00A61879"/>
    <w:rsid w:val="00A6189D"/>
    <w:rsid w:val="00A61B8D"/>
    <w:rsid w:val="00A61C42"/>
    <w:rsid w:val="00A61CB9"/>
    <w:rsid w:val="00A61D7C"/>
    <w:rsid w:val="00A61F65"/>
    <w:rsid w:val="00A621F3"/>
    <w:rsid w:val="00A623EF"/>
    <w:rsid w:val="00A62454"/>
    <w:rsid w:val="00A627E0"/>
    <w:rsid w:val="00A62953"/>
    <w:rsid w:val="00A62C81"/>
    <w:rsid w:val="00A62E41"/>
    <w:rsid w:val="00A63001"/>
    <w:rsid w:val="00A630D3"/>
    <w:rsid w:val="00A63244"/>
    <w:rsid w:val="00A63564"/>
    <w:rsid w:val="00A6367F"/>
    <w:rsid w:val="00A636C7"/>
    <w:rsid w:val="00A63872"/>
    <w:rsid w:val="00A63A16"/>
    <w:rsid w:val="00A63A37"/>
    <w:rsid w:val="00A63CD7"/>
    <w:rsid w:val="00A63D06"/>
    <w:rsid w:val="00A63D83"/>
    <w:rsid w:val="00A63EDF"/>
    <w:rsid w:val="00A64196"/>
    <w:rsid w:val="00A641A3"/>
    <w:rsid w:val="00A642A4"/>
    <w:rsid w:val="00A6446D"/>
    <w:rsid w:val="00A64603"/>
    <w:rsid w:val="00A64762"/>
    <w:rsid w:val="00A647A9"/>
    <w:rsid w:val="00A649B4"/>
    <w:rsid w:val="00A649B6"/>
    <w:rsid w:val="00A64BB9"/>
    <w:rsid w:val="00A64BC7"/>
    <w:rsid w:val="00A64DE1"/>
    <w:rsid w:val="00A64DF3"/>
    <w:rsid w:val="00A64EB1"/>
    <w:rsid w:val="00A64EE9"/>
    <w:rsid w:val="00A65417"/>
    <w:rsid w:val="00A655C8"/>
    <w:rsid w:val="00A6563A"/>
    <w:rsid w:val="00A657CF"/>
    <w:rsid w:val="00A65887"/>
    <w:rsid w:val="00A65BF0"/>
    <w:rsid w:val="00A65C72"/>
    <w:rsid w:val="00A65CEB"/>
    <w:rsid w:val="00A65DB4"/>
    <w:rsid w:val="00A65E73"/>
    <w:rsid w:val="00A65F12"/>
    <w:rsid w:val="00A65FBF"/>
    <w:rsid w:val="00A662B5"/>
    <w:rsid w:val="00A6636E"/>
    <w:rsid w:val="00A66851"/>
    <w:rsid w:val="00A669D6"/>
    <w:rsid w:val="00A66D53"/>
    <w:rsid w:val="00A66DAB"/>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BDC"/>
    <w:rsid w:val="00A70C9C"/>
    <w:rsid w:val="00A70E49"/>
    <w:rsid w:val="00A71209"/>
    <w:rsid w:val="00A7141F"/>
    <w:rsid w:val="00A71668"/>
    <w:rsid w:val="00A71BF9"/>
    <w:rsid w:val="00A71D6B"/>
    <w:rsid w:val="00A71F00"/>
    <w:rsid w:val="00A71F75"/>
    <w:rsid w:val="00A72376"/>
    <w:rsid w:val="00A72633"/>
    <w:rsid w:val="00A726A3"/>
    <w:rsid w:val="00A726DE"/>
    <w:rsid w:val="00A7271E"/>
    <w:rsid w:val="00A728D5"/>
    <w:rsid w:val="00A72C1E"/>
    <w:rsid w:val="00A72C35"/>
    <w:rsid w:val="00A72D12"/>
    <w:rsid w:val="00A72D73"/>
    <w:rsid w:val="00A7307D"/>
    <w:rsid w:val="00A730C8"/>
    <w:rsid w:val="00A73242"/>
    <w:rsid w:val="00A7356D"/>
    <w:rsid w:val="00A73873"/>
    <w:rsid w:val="00A739AB"/>
    <w:rsid w:val="00A739C0"/>
    <w:rsid w:val="00A73AB7"/>
    <w:rsid w:val="00A73C5C"/>
    <w:rsid w:val="00A73D4C"/>
    <w:rsid w:val="00A73E88"/>
    <w:rsid w:val="00A73FE9"/>
    <w:rsid w:val="00A7430C"/>
    <w:rsid w:val="00A744A2"/>
    <w:rsid w:val="00A74598"/>
    <w:rsid w:val="00A745D9"/>
    <w:rsid w:val="00A74E04"/>
    <w:rsid w:val="00A74F2B"/>
    <w:rsid w:val="00A74F6C"/>
    <w:rsid w:val="00A7520A"/>
    <w:rsid w:val="00A75212"/>
    <w:rsid w:val="00A7538B"/>
    <w:rsid w:val="00A754B8"/>
    <w:rsid w:val="00A75920"/>
    <w:rsid w:val="00A75967"/>
    <w:rsid w:val="00A75CD5"/>
    <w:rsid w:val="00A75DE7"/>
    <w:rsid w:val="00A75F9C"/>
    <w:rsid w:val="00A760A2"/>
    <w:rsid w:val="00A760AA"/>
    <w:rsid w:val="00A761F0"/>
    <w:rsid w:val="00A762F9"/>
    <w:rsid w:val="00A7634B"/>
    <w:rsid w:val="00A764B9"/>
    <w:rsid w:val="00A76696"/>
    <w:rsid w:val="00A7691F"/>
    <w:rsid w:val="00A76A52"/>
    <w:rsid w:val="00A76BF2"/>
    <w:rsid w:val="00A76BFA"/>
    <w:rsid w:val="00A76E0F"/>
    <w:rsid w:val="00A77007"/>
    <w:rsid w:val="00A7707F"/>
    <w:rsid w:val="00A770A5"/>
    <w:rsid w:val="00A772AE"/>
    <w:rsid w:val="00A772DC"/>
    <w:rsid w:val="00A77325"/>
    <w:rsid w:val="00A7735F"/>
    <w:rsid w:val="00A77542"/>
    <w:rsid w:val="00A77918"/>
    <w:rsid w:val="00A77BA8"/>
    <w:rsid w:val="00A77C78"/>
    <w:rsid w:val="00A77F15"/>
    <w:rsid w:val="00A804FB"/>
    <w:rsid w:val="00A806D6"/>
    <w:rsid w:val="00A80A1A"/>
    <w:rsid w:val="00A80BBB"/>
    <w:rsid w:val="00A80C97"/>
    <w:rsid w:val="00A80CC4"/>
    <w:rsid w:val="00A80D15"/>
    <w:rsid w:val="00A811B2"/>
    <w:rsid w:val="00A811BF"/>
    <w:rsid w:val="00A811FE"/>
    <w:rsid w:val="00A81341"/>
    <w:rsid w:val="00A8135C"/>
    <w:rsid w:val="00A81633"/>
    <w:rsid w:val="00A81694"/>
    <w:rsid w:val="00A816D1"/>
    <w:rsid w:val="00A816EE"/>
    <w:rsid w:val="00A817E7"/>
    <w:rsid w:val="00A81877"/>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BF1"/>
    <w:rsid w:val="00A83CA0"/>
    <w:rsid w:val="00A84298"/>
    <w:rsid w:val="00A844CE"/>
    <w:rsid w:val="00A84527"/>
    <w:rsid w:val="00A8455B"/>
    <w:rsid w:val="00A849E5"/>
    <w:rsid w:val="00A84B80"/>
    <w:rsid w:val="00A84E9F"/>
    <w:rsid w:val="00A84EBF"/>
    <w:rsid w:val="00A84F6A"/>
    <w:rsid w:val="00A851D3"/>
    <w:rsid w:val="00A85237"/>
    <w:rsid w:val="00A8523D"/>
    <w:rsid w:val="00A852C9"/>
    <w:rsid w:val="00A85301"/>
    <w:rsid w:val="00A853D7"/>
    <w:rsid w:val="00A85489"/>
    <w:rsid w:val="00A85661"/>
    <w:rsid w:val="00A8582F"/>
    <w:rsid w:val="00A85AB0"/>
    <w:rsid w:val="00A85ABD"/>
    <w:rsid w:val="00A85BD2"/>
    <w:rsid w:val="00A85BE0"/>
    <w:rsid w:val="00A85FFF"/>
    <w:rsid w:val="00A86024"/>
    <w:rsid w:val="00A86068"/>
    <w:rsid w:val="00A86462"/>
    <w:rsid w:val="00A86572"/>
    <w:rsid w:val="00A8665B"/>
    <w:rsid w:val="00A8670D"/>
    <w:rsid w:val="00A867E7"/>
    <w:rsid w:val="00A86812"/>
    <w:rsid w:val="00A86B3D"/>
    <w:rsid w:val="00A86C6D"/>
    <w:rsid w:val="00A86DAF"/>
    <w:rsid w:val="00A86EB4"/>
    <w:rsid w:val="00A86F67"/>
    <w:rsid w:val="00A86FEF"/>
    <w:rsid w:val="00A87051"/>
    <w:rsid w:val="00A8706A"/>
    <w:rsid w:val="00A87129"/>
    <w:rsid w:val="00A87426"/>
    <w:rsid w:val="00A87482"/>
    <w:rsid w:val="00A875B7"/>
    <w:rsid w:val="00A875E8"/>
    <w:rsid w:val="00A876BB"/>
    <w:rsid w:val="00A87AA7"/>
    <w:rsid w:val="00A87E73"/>
    <w:rsid w:val="00A87F4E"/>
    <w:rsid w:val="00A90094"/>
    <w:rsid w:val="00A90134"/>
    <w:rsid w:val="00A901CB"/>
    <w:rsid w:val="00A905F1"/>
    <w:rsid w:val="00A90973"/>
    <w:rsid w:val="00A90D5E"/>
    <w:rsid w:val="00A90D84"/>
    <w:rsid w:val="00A90DB3"/>
    <w:rsid w:val="00A90E1E"/>
    <w:rsid w:val="00A90E27"/>
    <w:rsid w:val="00A90EBE"/>
    <w:rsid w:val="00A90EE5"/>
    <w:rsid w:val="00A90F11"/>
    <w:rsid w:val="00A90F87"/>
    <w:rsid w:val="00A91218"/>
    <w:rsid w:val="00A91402"/>
    <w:rsid w:val="00A91469"/>
    <w:rsid w:val="00A9155E"/>
    <w:rsid w:val="00A9164F"/>
    <w:rsid w:val="00A91F3E"/>
    <w:rsid w:val="00A92171"/>
    <w:rsid w:val="00A921D7"/>
    <w:rsid w:val="00A92457"/>
    <w:rsid w:val="00A927EE"/>
    <w:rsid w:val="00A92ACB"/>
    <w:rsid w:val="00A92B81"/>
    <w:rsid w:val="00A92BA1"/>
    <w:rsid w:val="00A931E7"/>
    <w:rsid w:val="00A93351"/>
    <w:rsid w:val="00A934FE"/>
    <w:rsid w:val="00A9378F"/>
    <w:rsid w:val="00A93800"/>
    <w:rsid w:val="00A938E5"/>
    <w:rsid w:val="00A93942"/>
    <w:rsid w:val="00A93956"/>
    <w:rsid w:val="00A93A25"/>
    <w:rsid w:val="00A93AF5"/>
    <w:rsid w:val="00A93B1E"/>
    <w:rsid w:val="00A93BDA"/>
    <w:rsid w:val="00A93C2F"/>
    <w:rsid w:val="00A93E34"/>
    <w:rsid w:val="00A93EB3"/>
    <w:rsid w:val="00A93F8B"/>
    <w:rsid w:val="00A93FAE"/>
    <w:rsid w:val="00A93FCC"/>
    <w:rsid w:val="00A942DA"/>
    <w:rsid w:val="00A94373"/>
    <w:rsid w:val="00A94374"/>
    <w:rsid w:val="00A946E6"/>
    <w:rsid w:val="00A948C9"/>
    <w:rsid w:val="00A94A70"/>
    <w:rsid w:val="00A94BB8"/>
    <w:rsid w:val="00A95024"/>
    <w:rsid w:val="00A9505F"/>
    <w:rsid w:val="00A9508C"/>
    <w:rsid w:val="00A9526D"/>
    <w:rsid w:val="00A95371"/>
    <w:rsid w:val="00A953A4"/>
    <w:rsid w:val="00A9564E"/>
    <w:rsid w:val="00A95A3E"/>
    <w:rsid w:val="00A95B82"/>
    <w:rsid w:val="00A95DF4"/>
    <w:rsid w:val="00A96058"/>
    <w:rsid w:val="00A964EC"/>
    <w:rsid w:val="00A96905"/>
    <w:rsid w:val="00A9692B"/>
    <w:rsid w:val="00A96CF6"/>
    <w:rsid w:val="00A96D7E"/>
    <w:rsid w:val="00A96DB7"/>
    <w:rsid w:val="00A96F06"/>
    <w:rsid w:val="00A96F44"/>
    <w:rsid w:val="00A96F9A"/>
    <w:rsid w:val="00A97099"/>
    <w:rsid w:val="00A9727C"/>
    <w:rsid w:val="00A9754F"/>
    <w:rsid w:val="00A975CB"/>
    <w:rsid w:val="00A97666"/>
    <w:rsid w:val="00A9780C"/>
    <w:rsid w:val="00A97AD4"/>
    <w:rsid w:val="00A97B8C"/>
    <w:rsid w:val="00A97DB2"/>
    <w:rsid w:val="00A97DBD"/>
    <w:rsid w:val="00A97EF9"/>
    <w:rsid w:val="00A97F9B"/>
    <w:rsid w:val="00A97FE7"/>
    <w:rsid w:val="00AA0003"/>
    <w:rsid w:val="00AA0605"/>
    <w:rsid w:val="00AA06A6"/>
    <w:rsid w:val="00AA081A"/>
    <w:rsid w:val="00AA093E"/>
    <w:rsid w:val="00AA09E3"/>
    <w:rsid w:val="00AA0CD0"/>
    <w:rsid w:val="00AA0D28"/>
    <w:rsid w:val="00AA0D9A"/>
    <w:rsid w:val="00AA0D9F"/>
    <w:rsid w:val="00AA10D1"/>
    <w:rsid w:val="00AA11D7"/>
    <w:rsid w:val="00AA1264"/>
    <w:rsid w:val="00AA13DD"/>
    <w:rsid w:val="00AA13E8"/>
    <w:rsid w:val="00AA1442"/>
    <w:rsid w:val="00AA158B"/>
    <w:rsid w:val="00AA1649"/>
    <w:rsid w:val="00AA1740"/>
    <w:rsid w:val="00AA19F7"/>
    <w:rsid w:val="00AA1D12"/>
    <w:rsid w:val="00AA1EEC"/>
    <w:rsid w:val="00AA1FF7"/>
    <w:rsid w:val="00AA210C"/>
    <w:rsid w:val="00AA27DC"/>
    <w:rsid w:val="00AA29F2"/>
    <w:rsid w:val="00AA2CD8"/>
    <w:rsid w:val="00AA2CF8"/>
    <w:rsid w:val="00AA30A2"/>
    <w:rsid w:val="00AA3667"/>
    <w:rsid w:val="00AA3678"/>
    <w:rsid w:val="00AA36FC"/>
    <w:rsid w:val="00AA3745"/>
    <w:rsid w:val="00AA397E"/>
    <w:rsid w:val="00AA3C5C"/>
    <w:rsid w:val="00AA3E39"/>
    <w:rsid w:val="00AA44C3"/>
    <w:rsid w:val="00AA45C0"/>
    <w:rsid w:val="00AA461D"/>
    <w:rsid w:val="00AA466C"/>
    <w:rsid w:val="00AA49A7"/>
    <w:rsid w:val="00AA4A96"/>
    <w:rsid w:val="00AA4ABF"/>
    <w:rsid w:val="00AA4C09"/>
    <w:rsid w:val="00AA4F41"/>
    <w:rsid w:val="00AA50E8"/>
    <w:rsid w:val="00AA5304"/>
    <w:rsid w:val="00AA541B"/>
    <w:rsid w:val="00AA5584"/>
    <w:rsid w:val="00AA576F"/>
    <w:rsid w:val="00AA581A"/>
    <w:rsid w:val="00AA593A"/>
    <w:rsid w:val="00AA5A4C"/>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B73"/>
    <w:rsid w:val="00AA6CA2"/>
    <w:rsid w:val="00AA6F21"/>
    <w:rsid w:val="00AA6F9A"/>
    <w:rsid w:val="00AA6FBD"/>
    <w:rsid w:val="00AA7087"/>
    <w:rsid w:val="00AA71C6"/>
    <w:rsid w:val="00AA7701"/>
    <w:rsid w:val="00AA77AC"/>
    <w:rsid w:val="00AA7ACE"/>
    <w:rsid w:val="00AA7BA3"/>
    <w:rsid w:val="00AA7C4F"/>
    <w:rsid w:val="00AA7D6D"/>
    <w:rsid w:val="00AB0001"/>
    <w:rsid w:val="00AB001C"/>
    <w:rsid w:val="00AB01D4"/>
    <w:rsid w:val="00AB023B"/>
    <w:rsid w:val="00AB02C8"/>
    <w:rsid w:val="00AB05BC"/>
    <w:rsid w:val="00AB06B8"/>
    <w:rsid w:val="00AB06E6"/>
    <w:rsid w:val="00AB0941"/>
    <w:rsid w:val="00AB0ADE"/>
    <w:rsid w:val="00AB0B59"/>
    <w:rsid w:val="00AB0BB6"/>
    <w:rsid w:val="00AB0CA0"/>
    <w:rsid w:val="00AB102D"/>
    <w:rsid w:val="00AB10D1"/>
    <w:rsid w:val="00AB12A9"/>
    <w:rsid w:val="00AB147B"/>
    <w:rsid w:val="00AB1705"/>
    <w:rsid w:val="00AB1A33"/>
    <w:rsid w:val="00AB1A92"/>
    <w:rsid w:val="00AB1F82"/>
    <w:rsid w:val="00AB2154"/>
    <w:rsid w:val="00AB21B2"/>
    <w:rsid w:val="00AB285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40C6"/>
    <w:rsid w:val="00AB4157"/>
    <w:rsid w:val="00AB42FF"/>
    <w:rsid w:val="00AB4300"/>
    <w:rsid w:val="00AB47F8"/>
    <w:rsid w:val="00AB48A4"/>
    <w:rsid w:val="00AB4C2A"/>
    <w:rsid w:val="00AB4CAE"/>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365"/>
    <w:rsid w:val="00AB642C"/>
    <w:rsid w:val="00AB644A"/>
    <w:rsid w:val="00AB6458"/>
    <w:rsid w:val="00AB657D"/>
    <w:rsid w:val="00AB6745"/>
    <w:rsid w:val="00AB6A1F"/>
    <w:rsid w:val="00AB6CA0"/>
    <w:rsid w:val="00AB6DBF"/>
    <w:rsid w:val="00AB6EAA"/>
    <w:rsid w:val="00AB6FBD"/>
    <w:rsid w:val="00AB6FDD"/>
    <w:rsid w:val="00AB71B7"/>
    <w:rsid w:val="00AB76D5"/>
    <w:rsid w:val="00AB775D"/>
    <w:rsid w:val="00AB7787"/>
    <w:rsid w:val="00AB7860"/>
    <w:rsid w:val="00AB78AC"/>
    <w:rsid w:val="00AB78DD"/>
    <w:rsid w:val="00AB7913"/>
    <w:rsid w:val="00AC0169"/>
    <w:rsid w:val="00AC0529"/>
    <w:rsid w:val="00AC06E7"/>
    <w:rsid w:val="00AC0C75"/>
    <w:rsid w:val="00AC0CC3"/>
    <w:rsid w:val="00AC0EC8"/>
    <w:rsid w:val="00AC117F"/>
    <w:rsid w:val="00AC1281"/>
    <w:rsid w:val="00AC1C3E"/>
    <w:rsid w:val="00AC1C52"/>
    <w:rsid w:val="00AC1D26"/>
    <w:rsid w:val="00AC1FAA"/>
    <w:rsid w:val="00AC1FED"/>
    <w:rsid w:val="00AC2012"/>
    <w:rsid w:val="00AC21BA"/>
    <w:rsid w:val="00AC2288"/>
    <w:rsid w:val="00AC22C1"/>
    <w:rsid w:val="00AC22C7"/>
    <w:rsid w:val="00AC241F"/>
    <w:rsid w:val="00AC2535"/>
    <w:rsid w:val="00AC2719"/>
    <w:rsid w:val="00AC2A7F"/>
    <w:rsid w:val="00AC2ABF"/>
    <w:rsid w:val="00AC2D4E"/>
    <w:rsid w:val="00AC3084"/>
    <w:rsid w:val="00AC30DF"/>
    <w:rsid w:val="00AC32A8"/>
    <w:rsid w:val="00AC338D"/>
    <w:rsid w:val="00AC3415"/>
    <w:rsid w:val="00AC3431"/>
    <w:rsid w:val="00AC3566"/>
    <w:rsid w:val="00AC37B9"/>
    <w:rsid w:val="00AC37C7"/>
    <w:rsid w:val="00AC37FD"/>
    <w:rsid w:val="00AC38E9"/>
    <w:rsid w:val="00AC3A19"/>
    <w:rsid w:val="00AC3B9D"/>
    <w:rsid w:val="00AC3BA2"/>
    <w:rsid w:val="00AC3D70"/>
    <w:rsid w:val="00AC3D85"/>
    <w:rsid w:val="00AC402C"/>
    <w:rsid w:val="00AC40C7"/>
    <w:rsid w:val="00AC4150"/>
    <w:rsid w:val="00AC423F"/>
    <w:rsid w:val="00AC4549"/>
    <w:rsid w:val="00AC45D6"/>
    <w:rsid w:val="00AC472E"/>
    <w:rsid w:val="00AC4866"/>
    <w:rsid w:val="00AC4932"/>
    <w:rsid w:val="00AC4C43"/>
    <w:rsid w:val="00AC4D1B"/>
    <w:rsid w:val="00AC4D53"/>
    <w:rsid w:val="00AC4D9E"/>
    <w:rsid w:val="00AC4E1E"/>
    <w:rsid w:val="00AC4E2E"/>
    <w:rsid w:val="00AC51D0"/>
    <w:rsid w:val="00AC526F"/>
    <w:rsid w:val="00AC5275"/>
    <w:rsid w:val="00AC5433"/>
    <w:rsid w:val="00AC5A95"/>
    <w:rsid w:val="00AC5B26"/>
    <w:rsid w:val="00AC5C2A"/>
    <w:rsid w:val="00AC5CAB"/>
    <w:rsid w:val="00AC5D67"/>
    <w:rsid w:val="00AC5DE0"/>
    <w:rsid w:val="00AC5FCC"/>
    <w:rsid w:val="00AC61B3"/>
    <w:rsid w:val="00AC627F"/>
    <w:rsid w:val="00AC62CA"/>
    <w:rsid w:val="00AC63F4"/>
    <w:rsid w:val="00AC6571"/>
    <w:rsid w:val="00AC6710"/>
    <w:rsid w:val="00AC671B"/>
    <w:rsid w:val="00AC6786"/>
    <w:rsid w:val="00AC6992"/>
    <w:rsid w:val="00AC6B31"/>
    <w:rsid w:val="00AC706B"/>
    <w:rsid w:val="00AC7327"/>
    <w:rsid w:val="00AC7470"/>
    <w:rsid w:val="00AC74C2"/>
    <w:rsid w:val="00AC771B"/>
    <w:rsid w:val="00AC7DE9"/>
    <w:rsid w:val="00AC7ED4"/>
    <w:rsid w:val="00AC7F9E"/>
    <w:rsid w:val="00AC7FC2"/>
    <w:rsid w:val="00AD00AF"/>
    <w:rsid w:val="00AD02CC"/>
    <w:rsid w:val="00AD0630"/>
    <w:rsid w:val="00AD07F1"/>
    <w:rsid w:val="00AD0874"/>
    <w:rsid w:val="00AD08D3"/>
    <w:rsid w:val="00AD09A7"/>
    <w:rsid w:val="00AD12BD"/>
    <w:rsid w:val="00AD163D"/>
    <w:rsid w:val="00AD1860"/>
    <w:rsid w:val="00AD1995"/>
    <w:rsid w:val="00AD1B21"/>
    <w:rsid w:val="00AD1D7D"/>
    <w:rsid w:val="00AD1DA7"/>
    <w:rsid w:val="00AD1DFE"/>
    <w:rsid w:val="00AD1E36"/>
    <w:rsid w:val="00AD1F06"/>
    <w:rsid w:val="00AD216E"/>
    <w:rsid w:val="00AD2228"/>
    <w:rsid w:val="00AD227E"/>
    <w:rsid w:val="00AD23E9"/>
    <w:rsid w:val="00AD2596"/>
    <w:rsid w:val="00AD268A"/>
    <w:rsid w:val="00AD2800"/>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4136"/>
    <w:rsid w:val="00AD4597"/>
    <w:rsid w:val="00AD4841"/>
    <w:rsid w:val="00AD48D9"/>
    <w:rsid w:val="00AD48F9"/>
    <w:rsid w:val="00AD4C20"/>
    <w:rsid w:val="00AD4C34"/>
    <w:rsid w:val="00AD4CBC"/>
    <w:rsid w:val="00AD4E38"/>
    <w:rsid w:val="00AD4FAD"/>
    <w:rsid w:val="00AD5105"/>
    <w:rsid w:val="00AD5192"/>
    <w:rsid w:val="00AD5241"/>
    <w:rsid w:val="00AD5673"/>
    <w:rsid w:val="00AD574E"/>
    <w:rsid w:val="00AD57E1"/>
    <w:rsid w:val="00AD5925"/>
    <w:rsid w:val="00AD5949"/>
    <w:rsid w:val="00AD653F"/>
    <w:rsid w:val="00AD65EE"/>
    <w:rsid w:val="00AD6707"/>
    <w:rsid w:val="00AD6980"/>
    <w:rsid w:val="00AD6C09"/>
    <w:rsid w:val="00AD6C7F"/>
    <w:rsid w:val="00AD6ED7"/>
    <w:rsid w:val="00AD6F42"/>
    <w:rsid w:val="00AD70C9"/>
    <w:rsid w:val="00AD72B9"/>
    <w:rsid w:val="00AD732B"/>
    <w:rsid w:val="00AD75A6"/>
    <w:rsid w:val="00AD7716"/>
    <w:rsid w:val="00AD7753"/>
    <w:rsid w:val="00AD7927"/>
    <w:rsid w:val="00AD7BAC"/>
    <w:rsid w:val="00AD7E17"/>
    <w:rsid w:val="00AE0160"/>
    <w:rsid w:val="00AE0356"/>
    <w:rsid w:val="00AE0683"/>
    <w:rsid w:val="00AE0703"/>
    <w:rsid w:val="00AE0CF1"/>
    <w:rsid w:val="00AE0D23"/>
    <w:rsid w:val="00AE0E9E"/>
    <w:rsid w:val="00AE0FAD"/>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D1"/>
    <w:rsid w:val="00AE2957"/>
    <w:rsid w:val="00AE2968"/>
    <w:rsid w:val="00AE2A82"/>
    <w:rsid w:val="00AE2FA6"/>
    <w:rsid w:val="00AE3004"/>
    <w:rsid w:val="00AE3304"/>
    <w:rsid w:val="00AE3573"/>
    <w:rsid w:val="00AE3627"/>
    <w:rsid w:val="00AE377A"/>
    <w:rsid w:val="00AE37B9"/>
    <w:rsid w:val="00AE3839"/>
    <w:rsid w:val="00AE3A36"/>
    <w:rsid w:val="00AE3A41"/>
    <w:rsid w:val="00AE3A74"/>
    <w:rsid w:val="00AE3AF4"/>
    <w:rsid w:val="00AE3E80"/>
    <w:rsid w:val="00AE42D1"/>
    <w:rsid w:val="00AE450B"/>
    <w:rsid w:val="00AE4557"/>
    <w:rsid w:val="00AE458F"/>
    <w:rsid w:val="00AE47A1"/>
    <w:rsid w:val="00AE48F9"/>
    <w:rsid w:val="00AE4A10"/>
    <w:rsid w:val="00AE4A1F"/>
    <w:rsid w:val="00AE4C55"/>
    <w:rsid w:val="00AE4E4B"/>
    <w:rsid w:val="00AE4F01"/>
    <w:rsid w:val="00AE521A"/>
    <w:rsid w:val="00AE5434"/>
    <w:rsid w:val="00AE5C22"/>
    <w:rsid w:val="00AE5DDD"/>
    <w:rsid w:val="00AE5E95"/>
    <w:rsid w:val="00AE6433"/>
    <w:rsid w:val="00AE64AE"/>
    <w:rsid w:val="00AE6584"/>
    <w:rsid w:val="00AE69BD"/>
    <w:rsid w:val="00AE6C01"/>
    <w:rsid w:val="00AE6D12"/>
    <w:rsid w:val="00AE71E8"/>
    <w:rsid w:val="00AE723D"/>
    <w:rsid w:val="00AE736D"/>
    <w:rsid w:val="00AE7395"/>
    <w:rsid w:val="00AE743C"/>
    <w:rsid w:val="00AE756A"/>
    <w:rsid w:val="00AE773B"/>
    <w:rsid w:val="00AE7751"/>
    <w:rsid w:val="00AE779C"/>
    <w:rsid w:val="00AE780C"/>
    <w:rsid w:val="00AE7992"/>
    <w:rsid w:val="00AE79D9"/>
    <w:rsid w:val="00AE7D15"/>
    <w:rsid w:val="00AE7DA5"/>
    <w:rsid w:val="00AE7EF7"/>
    <w:rsid w:val="00AF03CD"/>
    <w:rsid w:val="00AF045F"/>
    <w:rsid w:val="00AF04BC"/>
    <w:rsid w:val="00AF067B"/>
    <w:rsid w:val="00AF0740"/>
    <w:rsid w:val="00AF096E"/>
    <w:rsid w:val="00AF0C4E"/>
    <w:rsid w:val="00AF0F2D"/>
    <w:rsid w:val="00AF0FFE"/>
    <w:rsid w:val="00AF1018"/>
    <w:rsid w:val="00AF1069"/>
    <w:rsid w:val="00AF106E"/>
    <w:rsid w:val="00AF140F"/>
    <w:rsid w:val="00AF1414"/>
    <w:rsid w:val="00AF152C"/>
    <w:rsid w:val="00AF15C3"/>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3E68"/>
    <w:rsid w:val="00AF4095"/>
    <w:rsid w:val="00AF41FC"/>
    <w:rsid w:val="00AF4371"/>
    <w:rsid w:val="00AF4447"/>
    <w:rsid w:val="00AF457C"/>
    <w:rsid w:val="00AF4670"/>
    <w:rsid w:val="00AF4743"/>
    <w:rsid w:val="00AF492A"/>
    <w:rsid w:val="00AF4999"/>
    <w:rsid w:val="00AF4ABD"/>
    <w:rsid w:val="00AF4D0E"/>
    <w:rsid w:val="00AF4D3E"/>
    <w:rsid w:val="00AF4DF1"/>
    <w:rsid w:val="00AF4FEC"/>
    <w:rsid w:val="00AF522B"/>
    <w:rsid w:val="00AF5363"/>
    <w:rsid w:val="00AF55C6"/>
    <w:rsid w:val="00AF55D7"/>
    <w:rsid w:val="00AF5A75"/>
    <w:rsid w:val="00AF5AB1"/>
    <w:rsid w:val="00AF5DAE"/>
    <w:rsid w:val="00AF5F78"/>
    <w:rsid w:val="00AF6040"/>
    <w:rsid w:val="00AF61A6"/>
    <w:rsid w:val="00AF63A9"/>
    <w:rsid w:val="00AF641E"/>
    <w:rsid w:val="00AF6561"/>
    <w:rsid w:val="00AF6591"/>
    <w:rsid w:val="00AF6655"/>
    <w:rsid w:val="00AF66F1"/>
    <w:rsid w:val="00AF6A76"/>
    <w:rsid w:val="00AF6B1B"/>
    <w:rsid w:val="00AF6BFF"/>
    <w:rsid w:val="00AF6C87"/>
    <w:rsid w:val="00AF6C8D"/>
    <w:rsid w:val="00AF6D88"/>
    <w:rsid w:val="00AF6EAA"/>
    <w:rsid w:val="00AF6EAF"/>
    <w:rsid w:val="00AF6F21"/>
    <w:rsid w:val="00AF7363"/>
    <w:rsid w:val="00AF738A"/>
    <w:rsid w:val="00AF771B"/>
    <w:rsid w:val="00AF79FD"/>
    <w:rsid w:val="00AF7C5E"/>
    <w:rsid w:val="00AF7D5F"/>
    <w:rsid w:val="00AF7F09"/>
    <w:rsid w:val="00AF7F0E"/>
    <w:rsid w:val="00B002BA"/>
    <w:rsid w:val="00B00306"/>
    <w:rsid w:val="00B0081D"/>
    <w:rsid w:val="00B00AD1"/>
    <w:rsid w:val="00B00D62"/>
    <w:rsid w:val="00B00E12"/>
    <w:rsid w:val="00B01058"/>
    <w:rsid w:val="00B010D3"/>
    <w:rsid w:val="00B0144A"/>
    <w:rsid w:val="00B0162B"/>
    <w:rsid w:val="00B0176D"/>
    <w:rsid w:val="00B01AB1"/>
    <w:rsid w:val="00B01B0C"/>
    <w:rsid w:val="00B01C07"/>
    <w:rsid w:val="00B01CC2"/>
    <w:rsid w:val="00B01EE6"/>
    <w:rsid w:val="00B01F0D"/>
    <w:rsid w:val="00B02014"/>
    <w:rsid w:val="00B020A8"/>
    <w:rsid w:val="00B0226D"/>
    <w:rsid w:val="00B023FC"/>
    <w:rsid w:val="00B0250A"/>
    <w:rsid w:val="00B02620"/>
    <w:rsid w:val="00B0263D"/>
    <w:rsid w:val="00B026CF"/>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1E2"/>
    <w:rsid w:val="00B0540A"/>
    <w:rsid w:val="00B05688"/>
    <w:rsid w:val="00B056CF"/>
    <w:rsid w:val="00B0588E"/>
    <w:rsid w:val="00B05A98"/>
    <w:rsid w:val="00B05DF3"/>
    <w:rsid w:val="00B05E64"/>
    <w:rsid w:val="00B05F22"/>
    <w:rsid w:val="00B06086"/>
    <w:rsid w:val="00B063E0"/>
    <w:rsid w:val="00B06696"/>
    <w:rsid w:val="00B066BC"/>
    <w:rsid w:val="00B066FE"/>
    <w:rsid w:val="00B06771"/>
    <w:rsid w:val="00B06A26"/>
    <w:rsid w:val="00B06C77"/>
    <w:rsid w:val="00B06CBC"/>
    <w:rsid w:val="00B06FF3"/>
    <w:rsid w:val="00B0702E"/>
    <w:rsid w:val="00B071BE"/>
    <w:rsid w:val="00B07282"/>
    <w:rsid w:val="00B07390"/>
    <w:rsid w:val="00B073F0"/>
    <w:rsid w:val="00B0745B"/>
    <w:rsid w:val="00B0759A"/>
    <w:rsid w:val="00B075EC"/>
    <w:rsid w:val="00B07683"/>
    <w:rsid w:val="00B076A7"/>
    <w:rsid w:val="00B076C4"/>
    <w:rsid w:val="00B07745"/>
    <w:rsid w:val="00B07821"/>
    <w:rsid w:val="00B07A16"/>
    <w:rsid w:val="00B07B00"/>
    <w:rsid w:val="00B07CBE"/>
    <w:rsid w:val="00B100B3"/>
    <w:rsid w:val="00B10103"/>
    <w:rsid w:val="00B105B6"/>
    <w:rsid w:val="00B105EE"/>
    <w:rsid w:val="00B105F5"/>
    <w:rsid w:val="00B107BF"/>
    <w:rsid w:val="00B108ED"/>
    <w:rsid w:val="00B10931"/>
    <w:rsid w:val="00B1093D"/>
    <w:rsid w:val="00B1099D"/>
    <w:rsid w:val="00B10A4F"/>
    <w:rsid w:val="00B10BE8"/>
    <w:rsid w:val="00B10CA2"/>
    <w:rsid w:val="00B10D69"/>
    <w:rsid w:val="00B10DF3"/>
    <w:rsid w:val="00B10FA8"/>
    <w:rsid w:val="00B1111E"/>
    <w:rsid w:val="00B1125F"/>
    <w:rsid w:val="00B114B1"/>
    <w:rsid w:val="00B1167A"/>
    <w:rsid w:val="00B11882"/>
    <w:rsid w:val="00B119F2"/>
    <w:rsid w:val="00B11B8F"/>
    <w:rsid w:val="00B11C32"/>
    <w:rsid w:val="00B11C51"/>
    <w:rsid w:val="00B11E29"/>
    <w:rsid w:val="00B11E38"/>
    <w:rsid w:val="00B11EE6"/>
    <w:rsid w:val="00B121CE"/>
    <w:rsid w:val="00B122BA"/>
    <w:rsid w:val="00B12603"/>
    <w:rsid w:val="00B12632"/>
    <w:rsid w:val="00B12898"/>
    <w:rsid w:val="00B12921"/>
    <w:rsid w:val="00B12A8C"/>
    <w:rsid w:val="00B12D2A"/>
    <w:rsid w:val="00B12F34"/>
    <w:rsid w:val="00B13003"/>
    <w:rsid w:val="00B1301B"/>
    <w:rsid w:val="00B1310F"/>
    <w:rsid w:val="00B132C3"/>
    <w:rsid w:val="00B134EA"/>
    <w:rsid w:val="00B137BE"/>
    <w:rsid w:val="00B13829"/>
    <w:rsid w:val="00B13AE6"/>
    <w:rsid w:val="00B13B18"/>
    <w:rsid w:val="00B13F1F"/>
    <w:rsid w:val="00B14251"/>
    <w:rsid w:val="00B147C8"/>
    <w:rsid w:val="00B147CC"/>
    <w:rsid w:val="00B14953"/>
    <w:rsid w:val="00B149C5"/>
    <w:rsid w:val="00B14CF3"/>
    <w:rsid w:val="00B150E1"/>
    <w:rsid w:val="00B15110"/>
    <w:rsid w:val="00B15141"/>
    <w:rsid w:val="00B151C6"/>
    <w:rsid w:val="00B15309"/>
    <w:rsid w:val="00B1547D"/>
    <w:rsid w:val="00B155A0"/>
    <w:rsid w:val="00B155DC"/>
    <w:rsid w:val="00B156C6"/>
    <w:rsid w:val="00B1579C"/>
    <w:rsid w:val="00B1588B"/>
    <w:rsid w:val="00B158B7"/>
    <w:rsid w:val="00B15B44"/>
    <w:rsid w:val="00B15BA9"/>
    <w:rsid w:val="00B15CCE"/>
    <w:rsid w:val="00B15F52"/>
    <w:rsid w:val="00B1604C"/>
    <w:rsid w:val="00B16342"/>
    <w:rsid w:val="00B16616"/>
    <w:rsid w:val="00B166ED"/>
    <w:rsid w:val="00B16815"/>
    <w:rsid w:val="00B1695A"/>
    <w:rsid w:val="00B16A37"/>
    <w:rsid w:val="00B16AE5"/>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43A"/>
    <w:rsid w:val="00B204D2"/>
    <w:rsid w:val="00B205DB"/>
    <w:rsid w:val="00B20778"/>
    <w:rsid w:val="00B20AFC"/>
    <w:rsid w:val="00B20C59"/>
    <w:rsid w:val="00B20CD7"/>
    <w:rsid w:val="00B20E2B"/>
    <w:rsid w:val="00B20E33"/>
    <w:rsid w:val="00B20F3D"/>
    <w:rsid w:val="00B21016"/>
    <w:rsid w:val="00B211B1"/>
    <w:rsid w:val="00B2137A"/>
    <w:rsid w:val="00B21423"/>
    <w:rsid w:val="00B214C0"/>
    <w:rsid w:val="00B2156F"/>
    <w:rsid w:val="00B215F9"/>
    <w:rsid w:val="00B216D7"/>
    <w:rsid w:val="00B21767"/>
    <w:rsid w:val="00B217CD"/>
    <w:rsid w:val="00B21882"/>
    <w:rsid w:val="00B219AF"/>
    <w:rsid w:val="00B21A56"/>
    <w:rsid w:val="00B21B67"/>
    <w:rsid w:val="00B21CA7"/>
    <w:rsid w:val="00B21F65"/>
    <w:rsid w:val="00B2205B"/>
    <w:rsid w:val="00B22266"/>
    <w:rsid w:val="00B22472"/>
    <w:rsid w:val="00B229C3"/>
    <w:rsid w:val="00B22A52"/>
    <w:rsid w:val="00B22D0B"/>
    <w:rsid w:val="00B22E9E"/>
    <w:rsid w:val="00B22FFC"/>
    <w:rsid w:val="00B232CB"/>
    <w:rsid w:val="00B233A9"/>
    <w:rsid w:val="00B237E7"/>
    <w:rsid w:val="00B239CC"/>
    <w:rsid w:val="00B239FA"/>
    <w:rsid w:val="00B23B66"/>
    <w:rsid w:val="00B23C57"/>
    <w:rsid w:val="00B23E2E"/>
    <w:rsid w:val="00B23EFF"/>
    <w:rsid w:val="00B23F25"/>
    <w:rsid w:val="00B243FF"/>
    <w:rsid w:val="00B24491"/>
    <w:rsid w:val="00B24590"/>
    <w:rsid w:val="00B245DC"/>
    <w:rsid w:val="00B24800"/>
    <w:rsid w:val="00B2496A"/>
    <w:rsid w:val="00B24F49"/>
    <w:rsid w:val="00B25042"/>
    <w:rsid w:val="00B2528D"/>
    <w:rsid w:val="00B2533B"/>
    <w:rsid w:val="00B25370"/>
    <w:rsid w:val="00B25380"/>
    <w:rsid w:val="00B253F0"/>
    <w:rsid w:val="00B25585"/>
    <w:rsid w:val="00B2571D"/>
    <w:rsid w:val="00B2575E"/>
    <w:rsid w:val="00B25996"/>
    <w:rsid w:val="00B25A0E"/>
    <w:rsid w:val="00B25A70"/>
    <w:rsid w:val="00B25BD8"/>
    <w:rsid w:val="00B25E1D"/>
    <w:rsid w:val="00B25F0C"/>
    <w:rsid w:val="00B25F9A"/>
    <w:rsid w:val="00B26085"/>
    <w:rsid w:val="00B2613A"/>
    <w:rsid w:val="00B263BE"/>
    <w:rsid w:val="00B2648E"/>
    <w:rsid w:val="00B267B2"/>
    <w:rsid w:val="00B269CE"/>
    <w:rsid w:val="00B26A7D"/>
    <w:rsid w:val="00B273AA"/>
    <w:rsid w:val="00B2754A"/>
    <w:rsid w:val="00B2757B"/>
    <w:rsid w:val="00B27652"/>
    <w:rsid w:val="00B27BA9"/>
    <w:rsid w:val="00B27D54"/>
    <w:rsid w:val="00B30108"/>
    <w:rsid w:val="00B301B1"/>
    <w:rsid w:val="00B3039A"/>
    <w:rsid w:val="00B3039C"/>
    <w:rsid w:val="00B30F45"/>
    <w:rsid w:val="00B31081"/>
    <w:rsid w:val="00B310B4"/>
    <w:rsid w:val="00B310B8"/>
    <w:rsid w:val="00B31320"/>
    <w:rsid w:val="00B3139E"/>
    <w:rsid w:val="00B317EB"/>
    <w:rsid w:val="00B31DAC"/>
    <w:rsid w:val="00B31E5F"/>
    <w:rsid w:val="00B31EE8"/>
    <w:rsid w:val="00B322A7"/>
    <w:rsid w:val="00B32494"/>
    <w:rsid w:val="00B32562"/>
    <w:rsid w:val="00B32607"/>
    <w:rsid w:val="00B3268B"/>
    <w:rsid w:val="00B326BE"/>
    <w:rsid w:val="00B326BF"/>
    <w:rsid w:val="00B326C3"/>
    <w:rsid w:val="00B327F2"/>
    <w:rsid w:val="00B32977"/>
    <w:rsid w:val="00B329FD"/>
    <w:rsid w:val="00B32A6B"/>
    <w:rsid w:val="00B32B1F"/>
    <w:rsid w:val="00B32F7F"/>
    <w:rsid w:val="00B33126"/>
    <w:rsid w:val="00B332B9"/>
    <w:rsid w:val="00B33607"/>
    <w:rsid w:val="00B338CE"/>
    <w:rsid w:val="00B3396B"/>
    <w:rsid w:val="00B33A32"/>
    <w:rsid w:val="00B33A4E"/>
    <w:rsid w:val="00B33D68"/>
    <w:rsid w:val="00B33F7C"/>
    <w:rsid w:val="00B34307"/>
    <w:rsid w:val="00B34390"/>
    <w:rsid w:val="00B3442C"/>
    <w:rsid w:val="00B34472"/>
    <w:rsid w:val="00B344FA"/>
    <w:rsid w:val="00B346D4"/>
    <w:rsid w:val="00B34E43"/>
    <w:rsid w:val="00B351E4"/>
    <w:rsid w:val="00B35208"/>
    <w:rsid w:val="00B35302"/>
    <w:rsid w:val="00B3537B"/>
    <w:rsid w:val="00B3539A"/>
    <w:rsid w:val="00B355CA"/>
    <w:rsid w:val="00B355F6"/>
    <w:rsid w:val="00B357A7"/>
    <w:rsid w:val="00B35C43"/>
    <w:rsid w:val="00B35CB3"/>
    <w:rsid w:val="00B35F8E"/>
    <w:rsid w:val="00B36531"/>
    <w:rsid w:val="00B3676F"/>
    <w:rsid w:val="00B36871"/>
    <w:rsid w:val="00B3689B"/>
    <w:rsid w:val="00B36E9B"/>
    <w:rsid w:val="00B37188"/>
    <w:rsid w:val="00B37204"/>
    <w:rsid w:val="00B37C11"/>
    <w:rsid w:val="00B37E2D"/>
    <w:rsid w:val="00B37EA4"/>
    <w:rsid w:val="00B37EA7"/>
    <w:rsid w:val="00B37FEA"/>
    <w:rsid w:val="00B4003E"/>
    <w:rsid w:val="00B400C2"/>
    <w:rsid w:val="00B400E0"/>
    <w:rsid w:val="00B401FB"/>
    <w:rsid w:val="00B4028F"/>
    <w:rsid w:val="00B40292"/>
    <w:rsid w:val="00B406B2"/>
    <w:rsid w:val="00B40785"/>
    <w:rsid w:val="00B408A2"/>
    <w:rsid w:val="00B40B80"/>
    <w:rsid w:val="00B40B95"/>
    <w:rsid w:val="00B40D73"/>
    <w:rsid w:val="00B4110D"/>
    <w:rsid w:val="00B411A3"/>
    <w:rsid w:val="00B412CB"/>
    <w:rsid w:val="00B416D8"/>
    <w:rsid w:val="00B41728"/>
    <w:rsid w:val="00B4172A"/>
    <w:rsid w:val="00B41860"/>
    <w:rsid w:val="00B41B34"/>
    <w:rsid w:val="00B41BBF"/>
    <w:rsid w:val="00B41BEB"/>
    <w:rsid w:val="00B41C85"/>
    <w:rsid w:val="00B41D7E"/>
    <w:rsid w:val="00B41DA9"/>
    <w:rsid w:val="00B41F97"/>
    <w:rsid w:val="00B4219F"/>
    <w:rsid w:val="00B426CF"/>
    <w:rsid w:val="00B427BF"/>
    <w:rsid w:val="00B42879"/>
    <w:rsid w:val="00B428B1"/>
    <w:rsid w:val="00B42964"/>
    <w:rsid w:val="00B42FA6"/>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4C0E"/>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784"/>
    <w:rsid w:val="00B4783F"/>
    <w:rsid w:val="00B47858"/>
    <w:rsid w:val="00B47958"/>
    <w:rsid w:val="00B47980"/>
    <w:rsid w:val="00B47CEF"/>
    <w:rsid w:val="00B47D65"/>
    <w:rsid w:val="00B47F18"/>
    <w:rsid w:val="00B50261"/>
    <w:rsid w:val="00B50269"/>
    <w:rsid w:val="00B5049A"/>
    <w:rsid w:val="00B504F7"/>
    <w:rsid w:val="00B50591"/>
    <w:rsid w:val="00B506FF"/>
    <w:rsid w:val="00B50810"/>
    <w:rsid w:val="00B50840"/>
    <w:rsid w:val="00B508F4"/>
    <w:rsid w:val="00B50933"/>
    <w:rsid w:val="00B509C0"/>
    <w:rsid w:val="00B50E09"/>
    <w:rsid w:val="00B50E9E"/>
    <w:rsid w:val="00B510AD"/>
    <w:rsid w:val="00B513AA"/>
    <w:rsid w:val="00B513FC"/>
    <w:rsid w:val="00B51420"/>
    <w:rsid w:val="00B51526"/>
    <w:rsid w:val="00B517F1"/>
    <w:rsid w:val="00B5181E"/>
    <w:rsid w:val="00B51841"/>
    <w:rsid w:val="00B518F3"/>
    <w:rsid w:val="00B51946"/>
    <w:rsid w:val="00B51A3C"/>
    <w:rsid w:val="00B51A40"/>
    <w:rsid w:val="00B51EFB"/>
    <w:rsid w:val="00B52166"/>
    <w:rsid w:val="00B5238F"/>
    <w:rsid w:val="00B524B6"/>
    <w:rsid w:val="00B52565"/>
    <w:rsid w:val="00B526CD"/>
    <w:rsid w:val="00B527E9"/>
    <w:rsid w:val="00B529A5"/>
    <w:rsid w:val="00B529D8"/>
    <w:rsid w:val="00B529DA"/>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D9"/>
    <w:rsid w:val="00B53B16"/>
    <w:rsid w:val="00B53BCD"/>
    <w:rsid w:val="00B53C7D"/>
    <w:rsid w:val="00B53E00"/>
    <w:rsid w:val="00B53EAE"/>
    <w:rsid w:val="00B53EF5"/>
    <w:rsid w:val="00B541F3"/>
    <w:rsid w:val="00B54215"/>
    <w:rsid w:val="00B542BA"/>
    <w:rsid w:val="00B5462B"/>
    <w:rsid w:val="00B54646"/>
    <w:rsid w:val="00B54989"/>
    <w:rsid w:val="00B54BAC"/>
    <w:rsid w:val="00B54CC5"/>
    <w:rsid w:val="00B550D1"/>
    <w:rsid w:val="00B553CF"/>
    <w:rsid w:val="00B555B8"/>
    <w:rsid w:val="00B5563A"/>
    <w:rsid w:val="00B55ACA"/>
    <w:rsid w:val="00B55F1A"/>
    <w:rsid w:val="00B5604E"/>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57F5C"/>
    <w:rsid w:val="00B600AF"/>
    <w:rsid w:val="00B60407"/>
    <w:rsid w:val="00B6043C"/>
    <w:rsid w:val="00B6059C"/>
    <w:rsid w:val="00B60791"/>
    <w:rsid w:val="00B609F0"/>
    <w:rsid w:val="00B60A1D"/>
    <w:rsid w:val="00B60ADC"/>
    <w:rsid w:val="00B60C79"/>
    <w:rsid w:val="00B60E6E"/>
    <w:rsid w:val="00B60EE9"/>
    <w:rsid w:val="00B610E0"/>
    <w:rsid w:val="00B6112D"/>
    <w:rsid w:val="00B6156C"/>
    <w:rsid w:val="00B6170D"/>
    <w:rsid w:val="00B61872"/>
    <w:rsid w:val="00B619AF"/>
    <w:rsid w:val="00B61B85"/>
    <w:rsid w:val="00B61CFF"/>
    <w:rsid w:val="00B61F08"/>
    <w:rsid w:val="00B61F70"/>
    <w:rsid w:val="00B620F1"/>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52F"/>
    <w:rsid w:val="00B63860"/>
    <w:rsid w:val="00B63870"/>
    <w:rsid w:val="00B6396F"/>
    <w:rsid w:val="00B63D67"/>
    <w:rsid w:val="00B63F37"/>
    <w:rsid w:val="00B640AB"/>
    <w:rsid w:val="00B64124"/>
    <w:rsid w:val="00B6412D"/>
    <w:rsid w:val="00B6415C"/>
    <w:rsid w:val="00B64398"/>
    <w:rsid w:val="00B64484"/>
    <w:rsid w:val="00B64558"/>
    <w:rsid w:val="00B6457B"/>
    <w:rsid w:val="00B645F8"/>
    <w:rsid w:val="00B6462F"/>
    <w:rsid w:val="00B64A44"/>
    <w:rsid w:val="00B64B51"/>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DBA"/>
    <w:rsid w:val="00B67EA3"/>
    <w:rsid w:val="00B7019B"/>
    <w:rsid w:val="00B7021B"/>
    <w:rsid w:val="00B70333"/>
    <w:rsid w:val="00B703E4"/>
    <w:rsid w:val="00B703F0"/>
    <w:rsid w:val="00B70995"/>
    <w:rsid w:val="00B70A49"/>
    <w:rsid w:val="00B70B5A"/>
    <w:rsid w:val="00B70EDB"/>
    <w:rsid w:val="00B71319"/>
    <w:rsid w:val="00B71A5D"/>
    <w:rsid w:val="00B71B54"/>
    <w:rsid w:val="00B71C0F"/>
    <w:rsid w:val="00B71D35"/>
    <w:rsid w:val="00B71D41"/>
    <w:rsid w:val="00B71D7E"/>
    <w:rsid w:val="00B71E2E"/>
    <w:rsid w:val="00B71E80"/>
    <w:rsid w:val="00B71EFE"/>
    <w:rsid w:val="00B71FBB"/>
    <w:rsid w:val="00B72122"/>
    <w:rsid w:val="00B7273B"/>
    <w:rsid w:val="00B727B8"/>
    <w:rsid w:val="00B7281C"/>
    <w:rsid w:val="00B72B4B"/>
    <w:rsid w:val="00B72BD1"/>
    <w:rsid w:val="00B72C04"/>
    <w:rsid w:val="00B72D6C"/>
    <w:rsid w:val="00B7329C"/>
    <w:rsid w:val="00B732CF"/>
    <w:rsid w:val="00B73453"/>
    <w:rsid w:val="00B7359C"/>
    <w:rsid w:val="00B7366C"/>
    <w:rsid w:val="00B736A1"/>
    <w:rsid w:val="00B737C7"/>
    <w:rsid w:val="00B73B5A"/>
    <w:rsid w:val="00B73E00"/>
    <w:rsid w:val="00B73E31"/>
    <w:rsid w:val="00B74140"/>
    <w:rsid w:val="00B743F6"/>
    <w:rsid w:val="00B745ED"/>
    <w:rsid w:val="00B746C2"/>
    <w:rsid w:val="00B7476F"/>
    <w:rsid w:val="00B74A0D"/>
    <w:rsid w:val="00B74DF2"/>
    <w:rsid w:val="00B74EC0"/>
    <w:rsid w:val="00B74F98"/>
    <w:rsid w:val="00B75542"/>
    <w:rsid w:val="00B75667"/>
    <w:rsid w:val="00B7571E"/>
    <w:rsid w:val="00B75863"/>
    <w:rsid w:val="00B7599D"/>
    <w:rsid w:val="00B75A5C"/>
    <w:rsid w:val="00B75A85"/>
    <w:rsid w:val="00B75AFC"/>
    <w:rsid w:val="00B75C90"/>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92C"/>
    <w:rsid w:val="00B77A51"/>
    <w:rsid w:val="00B77B57"/>
    <w:rsid w:val="00B77D8A"/>
    <w:rsid w:val="00B800EF"/>
    <w:rsid w:val="00B803A3"/>
    <w:rsid w:val="00B8053A"/>
    <w:rsid w:val="00B80627"/>
    <w:rsid w:val="00B80795"/>
    <w:rsid w:val="00B80861"/>
    <w:rsid w:val="00B8098D"/>
    <w:rsid w:val="00B80996"/>
    <w:rsid w:val="00B80F5B"/>
    <w:rsid w:val="00B80F67"/>
    <w:rsid w:val="00B811CD"/>
    <w:rsid w:val="00B81553"/>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7F5"/>
    <w:rsid w:val="00B83AC3"/>
    <w:rsid w:val="00B83AEB"/>
    <w:rsid w:val="00B83D02"/>
    <w:rsid w:val="00B83D5F"/>
    <w:rsid w:val="00B83DAC"/>
    <w:rsid w:val="00B83DF6"/>
    <w:rsid w:val="00B83E13"/>
    <w:rsid w:val="00B84452"/>
    <w:rsid w:val="00B8447D"/>
    <w:rsid w:val="00B845AB"/>
    <w:rsid w:val="00B845C6"/>
    <w:rsid w:val="00B84A83"/>
    <w:rsid w:val="00B84BE8"/>
    <w:rsid w:val="00B84DC5"/>
    <w:rsid w:val="00B851AE"/>
    <w:rsid w:val="00B855A8"/>
    <w:rsid w:val="00B85837"/>
    <w:rsid w:val="00B85840"/>
    <w:rsid w:val="00B859D2"/>
    <w:rsid w:val="00B85C0D"/>
    <w:rsid w:val="00B85F67"/>
    <w:rsid w:val="00B85FA3"/>
    <w:rsid w:val="00B85FC3"/>
    <w:rsid w:val="00B8616C"/>
    <w:rsid w:val="00B86367"/>
    <w:rsid w:val="00B86557"/>
    <w:rsid w:val="00B86D5B"/>
    <w:rsid w:val="00B86D87"/>
    <w:rsid w:val="00B86DBB"/>
    <w:rsid w:val="00B86FE4"/>
    <w:rsid w:val="00B87004"/>
    <w:rsid w:val="00B87067"/>
    <w:rsid w:val="00B878B9"/>
    <w:rsid w:val="00B8791B"/>
    <w:rsid w:val="00B87A27"/>
    <w:rsid w:val="00B87BE6"/>
    <w:rsid w:val="00B87C60"/>
    <w:rsid w:val="00B87D77"/>
    <w:rsid w:val="00B87F5A"/>
    <w:rsid w:val="00B90165"/>
    <w:rsid w:val="00B9043F"/>
    <w:rsid w:val="00B90742"/>
    <w:rsid w:val="00B90960"/>
    <w:rsid w:val="00B90CE1"/>
    <w:rsid w:val="00B90DC7"/>
    <w:rsid w:val="00B90F05"/>
    <w:rsid w:val="00B910A8"/>
    <w:rsid w:val="00B91240"/>
    <w:rsid w:val="00B912AA"/>
    <w:rsid w:val="00B91356"/>
    <w:rsid w:val="00B914C9"/>
    <w:rsid w:val="00B916C7"/>
    <w:rsid w:val="00B91734"/>
    <w:rsid w:val="00B91A04"/>
    <w:rsid w:val="00B91DAE"/>
    <w:rsid w:val="00B91E51"/>
    <w:rsid w:val="00B91E9D"/>
    <w:rsid w:val="00B920C4"/>
    <w:rsid w:val="00B920CC"/>
    <w:rsid w:val="00B9212F"/>
    <w:rsid w:val="00B92252"/>
    <w:rsid w:val="00B922C4"/>
    <w:rsid w:val="00B923FC"/>
    <w:rsid w:val="00B92417"/>
    <w:rsid w:val="00B926E0"/>
    <w:rsid w:val="00B9290C"/>
    <w:rsid w:val="00B929E9"/>
    <w:rsid w:val="00B92AD4"/>
    <w:rsid w:val="00B92B7A"/>
    <w:rsid w:val="00B92BF1"/>
    <w:rsid w:val="00B92FF2"/>
    <w:rsid w:val="00B930AA"/>
    <w:rsid w:val="00B932E1"/>
    <w:rsid w:val="00B933CC"/>
    <w:rsid w:val="00B936EC"/>
    <w:rsid w:val="00B9391B"/>
    <w:rsid w:val="00B93B73"/>
    <w:rsid w:val="00B93BF2"/>
    <w:rsid w:val="00B93C36"/>
    <w:rsid w:val="00B93C96"/>
    <w:rsid w:val="00B94054"/>
    <w:rsid w:val="00B94155"/>
    <w:rsid w:val="00B94253"/>
    <w:rsid w:val="00B9436E"/>
    <w:rsid w:val="00B943F3"/>
    <w:rsid w:val="00B946E7"/>
    <w:rsid w:val="00B950C7"/>
    <w:rsid w:val="00B950E8"/>
    <w:rsid w:val="00B95326"/>
    <w:rsid w:val="00B95372"/>
    <w:rsid w:val="00B954FC"/>
    <w:rsid w:val="00B95A04"/>
    <w:rsid w:val="00B95A97"/>
    <w:rsid w:val="00B95C49"/>
    <w:rsid w:val="00B95E38"/>
    <w:rsid w:val="00B95EEF"/>
    <w:rsid w:val="00B95FD7"/>
    <w:rsid w:val="00B96022"/>
    <w:rsid w:val="00B9608D"/>
    <w:rsid w:val="00B96228"/>
    <w:rsid w:val="00B962E0"/>
    <w:rsid w:val="00B96313"/>
    <w:rsid w:val="00B964FD"/>
    <w:rsid w:val="00B9670E"/>
    <w:rsid w:val="00B96753"/>
    <w:rsid w:val="00B96848"/>
    <w:rsid w:val="00B96CF0"/>
    <w:rsid w:val="00B96D2F"/>
    <w:rsid w:val="00B96DA2"/>
    <w:rsid w:val="00B9734A"/>
    <w:rsid w:val="00B97491"/>
    <w:rsid w:val="00B977E6"/>
    <w:rsid w:val="00B97B47"/>
    <w:rsid w:val="00B97DEB"/>
    <w:rsid w:val="00BA0262"/>
    <w:rsid w:val="00BA04D7"/>
    <w:rsid w:val="00BA067F"/>
    <w:rsid w:val="00BA07EB"/>
    <w:rsid w:val="00BA0D74"/>
    <w:rsid w:val="00BA0DE3"/>
    <w:rsid w:val="00BA0EA9"/>
    <w:rsid w:val="00BA1011"/>
    <w:rsid w:val="00BA12E4"/>
    <w:rsid w:val="00BA12EA"/>
    <w:rsid w:val="00BA13E0"/>
    <w:rsid w:val="00BA141A"/>
    <w:rsid w:val="00BA17C4"/>
    <w:rsid w:val="00BA1AEB"/>
    <w:rsid w:val="00BA1F91"/>
    <w:rsid w:val="00BA2217"/>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69"/>
    <w:rsid w:val="00BA438D"/>
    <w:rsid w:val="00BA477C"/>
    <w:rsid w:val="00BA48E0"/>
    <w:rsid w:val="00BA4B2B"/>
    <w:rsid w:val="00BA4B9C"/>
    <w:rsid w:val="00BA4CF4"/>
    <w:rsid w:val="00BA4FA7"/>
    <w:rsid w:val="00BA54FB"/>
    <w:rsid w:val="00BA555B"/>
    <w:rsid w:val="00BA5A24"/>
    <w:rsid w:val="00BA5C97"/>
    <w:rsid w:val="00BA5D45"/>
    <w:rsid w:val="00BA5EFB"/>
    <w:rsid w:val="00BA6393"/>
    <w:rsid w:val="00BA63BE"/>
    <w:rsid w:val="00BA659A"/>
    <w:rsid w:val="00BA68C1"/>
    <w:rsid w:val="00BA6A36"/>
    <w:rsid w:val="00BA6A73"/>
    <w:rsid w:val="00BA6D50"/>
    <w:rsid w:val="00BA6E96"/>
    <w:rsid w:val="00BA712E"/>
    <w:rsid w:val="00BA7423"/>
    <w:rsid w:val="00BA7688"/>
    <w:rsid w:val="00BA7A20"/>
    <w:rsid w:val="00BA7EB0"/>
    <w:rsid w:val="00BB0048"/>
    <w:rsid w:val="00BB008F"/>
    <w:rsid w:val="00BB020D"/>
    <w:rsid w:val="00BB0372"/>
    <w:rsid w:val="00BB0528"/>
    <w:rsid w:val="00BB05F6"/>
    <w:rsid w:val="00BB070E"/>
    <w:rsid w:val="00BB0A87"/>
    <w:rsid w:val="00BB0C75"/>
    <w:rsid w:val="00BB0D75"/>
    <w:rsid w:val="00BB0F49"/>
    <w:rsid w:val="00BB0FE4"/>
    <w:rsid w:val="00BB1286"/>
    <w:rsid w:val="00BB1483"/>
    <w:rsid w:val="00BB1598"/>
    <w:rsid w:val="00BB16AF"/>
    <w:rsid w:val="00BB1786"/>
    <w:rsid w:val="00BB17AC"/>
    <w:rsid w:val="00BB1B10"/>
    <w:rsid w:val="00BB1C4F"/>
    <w:rsid w:val="00BB1D78"/>
    <w:rsid w:val="00BB20E7"/>
    <w:rsid w:val="00BB225D"/>
    <w:rsid w:val="00BB24AD"/>
    <w:rsid w:val="00BB2609"/>
    <w:rsid w:val="00BB2647"/>
    <w:rsid w:val="00BB26DD"/>
    <w:rsid w:val="00BB277B"/>
    <w:rsid w:val="00BB2835"/>
    <w:rsid w:val="00BB2E45"/>
    <w:rsid w:val="00BB30A3"/>
    <w:rsid w:val="00BB3102"/>
    <w:rsid w:val="00BB3135"/>
    <w:rsid w:val="00BB314B"/>
    <w:rsid w:val="00BB34FD"/>
    <w:rsid w:val="00BB3614"/>
    <w:rsid w:val="00BB365A"/>
    <w:rsid w:val="00BB37B0"/>
    <w:rsid w:val="00BB3961"/>
    <w:rsid w:val="00BB3A24"/>
    <w:rsid w:val="00BB3B06"/>
    <w:rsid w:val="00BB3D91"/>
    <w:rsid w:val="00BB3F3B"/>
    <w:rsid w:val="00BB3F4C"/>
    <w:rsid w:val="00BB4048"/>
    <w:rsid w:val="00BB46DC"/>
    <w:rsid w:val="00BB46DE"/>
    <w:rsid w:val="00BB474F"/>
    <w:rsid w:val="00BB48A1"/>
    <w:rsid w:val="00BB4A42"/>
    <w:rsid w:val="00BB4C37"/>
    <w:rsid w:val="00BB4CD4"/>
    <w:rsid w:val="00BB4F91"/>
    <w:rsid w:val="00BB4FC7"/>
    <w:rsid w:val="00BB5075"/>
    <w:rsid w:val="00BB5321"/>
    <w:rsid w:val="00BB538D"/>
    <w:rsid w:val="00BB559D"/>
    <w:rsid w:val="00BB56F2"/>
    <w:rsid w:val="00BB57E0"/>
    <w:rsid w:val="00BB57E7"/>
    <w:rsid w:val="00BB5846"/>
    <w:rsid w:val="00BB5E3F"/>
    <w:rsid w:val="00BB61DC"/>
    <w:rsid w:val="00BB6258"/>
    <w:rsid w:val="00BB6431"/>
    <w:rsid w:val="00BB645D"/>
    <w:rsid w:val="00BB6472"/>
    <w:rsid w:val="00BB684C"/>
    <w:rsid w:val="00BB69CF"/>
    <w:rsid w:val="00BB6CB6"/>
    <w:rsid w:val="00BB6CC7"/>
    <w:rsid w:val="00BB6FBD"/>
    <w:rsid w:val="00BB71EC"/>
    <w:rsid w:val="00BB724B"/>
    <w:rsid w:val="00BB72FF"/>
    <w:rsid w:val="00BB732F"/>
    <w:rsid w:val="00BB740F"/>
    <w:rsid w:val="00BB7882"/>
    <w:rsid w:val="00BB7A59"/>
    <w:rsid w:val="00BB7DB1"/>
    <w:rsid w:val="00BB7E90"/>
    <w:rsid w:val="00BC01AA"/>
    <w:rsid w:val="00BC01B6"/>
    <w:rsid w:val="00BC0637"/>
    <w:rsid w:val="00BC06E5"/>
    <w:rsid w:val="00BC076A"/>
    <w:rsid w:val="00BC0877"/>
    <w:rsid w:val="00BC0AE6"/>
    <w:rsid w:val="00BC0BCF"/>
    <w:rsid w:val="00BC0E9A"/>
    <w:rsid w:val="00BC0E9E"/>
    <w:rsid w:val="00BC11F5"/>
    <w:rsid w:val="00BC1248"/>
    <w:rsid w:val="00BC1259"/>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39"/>
    <w:rsid w:val="00BC2F45"/>
    <w:rsid w:val="00BC335A"/>
    <w:rsid w:val="00BC344E"/>
    <w:rsid w:val="00BC3463"/>
    <w:rsid w:val="00BC3549"/>
    <w:rsid w:val="00BC3556"/>
    <w:rsid w:val="00BC3709"/>
    <w:rsid w:val="00BC3887"/>
    <w:rsid w:val="00BC38B8"/>
    <w:rsid w:val="00BC39A4"/>
    <w:rsid w:val="00BC3B45"/>
    <w:rsid w:val="00BC3C2C"/>
    <w:rsid w:val="00BC3CF8"/>
    <w:rsid w:val="00BC3F33"/>
    <w:rsid w:val="00BC4267"/>
    <w:rsid w:val="00BC4338"/>
    <w:rsid w:val="00BC436C"/>
    <w:rsid w:val="00BC43A9"/>
    <w:rsid w:val="00BC46E5"/>
    <w:rsid w:val="00BC4701"/>
    <w:rsid w:val="00BC494F"/>
    <w:rsid w:val="00BC4AA5"/>
    <w:rsid w:val="00BC4B9C"/>
    <w:rsid w:val="00BC4DD5"/>
    <w:rsid w:val="00BC50F8"/>
    <w:rsid w:val="00BC5181"/>
    <w:rsid w:val="00BC525E"/>
    <w:rsid w:val="00BC52B4"/>
    <w:rsid w:val="00BC56C1"/>
    <w:rsid w:val="00BC58EE"/>
    <w:rsid w:val="00BC5AC3"/>
    <w:rsid w:val="00BC5B3B"/>
    <w:rsid w:val="00BC5BE8"/>
    <w:rsid w:val="00BC5C6F"/>
    <w:rsid w:val="00BC5C82"/>
    <w:rsid w:val="00BC5CE2"/>
    <w:rsid w:val="00BC5D8C"/>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C7F35"/>
    <w:rsid w:val="00BD013E"/>
    <w:rsid w:val="00BD014F"/>
    <w:rsid w:val="00BD0383"/>
    <w:rsid w:val="00BD03ED"/>
    <w:rsid w:val="00BD058B"/>
    <w:rsid w:val="00BD0747"/>
    <w:rsid w:val="00BD0782"/>
    <w:rsid w:val="00BD082C"/>
    <w:rsid w:val="00BD0C9B"/>
    <w:rsid w:val="00BD0FC4"/>
    <w:rsid w:val="00BD1122"/>
    <w:rsid w:val="00BD1363"/>
    <w:rsid w:val="00BD13ED"/>
    <w:rsid w:val="00BD140B"/>
    <w:rsid w:val="00BD15DC"/>
    <w:rsid w:val="00BD1618"/>
    <w:rsid w:val="00BD1749"/>
    <w:rsid w:val="00BD1C25"/>
    <w:rsid w:val="00BD1DD7"/>
    <w:rsid w:val="00BD2189"/>
    <w:rsid w:val="00BD21E3"/>
    <w:rsid w:val="00BD238C"/>
    <w:rsid w:val="00BD2396"/>
    <w:rsid w:val="00BD2A08"/>
    <w:rsid w:val="00BD2A58"/>
    <w:rsid w:val="00BD2EAC"/>
    <w:rsid w:val="00BD2F55"/>
    <w:rsid w:val="00BD3014"/>
    <w:rsid w:val="00BD34F3"/>
    <w:rsid w:val="00BD3837"/>
    <w:rsid w:val="00BD385B"/>
    <w:rsid w:val="00BD386B"/>
    <w:rsid w:val="00BD3927"/>
    <w:rsid w:val="00BD3A2D"/>
    <w:rsid w:val="00BD3C69"/>
    <w:rsid w:val="00BD3D7A"/>
    <w:rsid w:val="00BD4355"/>
    <w:rsid w:val="00BD45A7"/>
    <w:rsid w:val="00BD4679"/>
    <w:rsid w:val="00BD49DC"/>
    <w:rsid w:val="00BD4A64"/>
    <w:rsid w:val="00BD4B66"/>
    <w:rsid w:val="00BD52FA"/>
    <w:rsid w:val="00BD59AB"/>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89C"/>
    <w:rsid w:val="00BD6909"/>
    <w:rsid w:val="00BD6A22"/>
    <w:rsid w:val="00BD6AFB"/>
    <w:rsid w:val="00BD6B63"/>
    <w:rsid w:val="00BD6D75"/>
    <w:rsid w:val="00BD70E2"/>
    <w:rsid w:val="00BD70F1"/>
    <w:rsid w:val="00BD7212"/>
    <w:rsid w:val="00BD7499"/>
    <w:rsid w:val="00BD76F4"/>
    <w:rsid w:val="00BD78B8"/>
    <w:rsid w:val="00BD7972"/>
    <w:rsid w:val="00BD799A"/>
    <w:rsid w:val="00BD7A4B"/>
    <w:rsid w:val="00BD7A82"/>
    <w:rsid w:val="00BD7C16"/>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E99"/>
    <w:rsid w:val="00BE2EA1"/>
    <w:rsid w:val="00BE2ED6"/>
    <w:rsid w:val="00BE3405"/>
    <w:rsid w:val="00BE3851"/>
    <w:rsid w:val="00BE3AFA"/>
    <w:rsid w:val="00BE3CEF"/>
    <w:rsid w:val="00BE3F52"/>
    <w:rsid w:val="00BE403F"/>
    <w:rsid w:val="00BE45C1"/>
    <w:rsid w:val="00BE4EEE"/>
    <w:rsid w:val="00BE51C7"/>
    <w:rsid w:val="00BE5515"/>
    <w:rsid w:val="00BE5613"/>
    <w:rsid w:val="00BE57BE"/>
    <w:rsid w:val="00BE5813"/>
    <w:rsid w:val="00BE5856"/>
    <w:rsid w:val="00BE5B90"/>
    <w:rsid w:val="00BE5C7E"/>
    <w:rsid w:val="00BE5E42"/>
    <w:rsid w:val="00BE6040"/>
    <w:rsid w:val="00BE612C"/>
    <w:rsid w:val="00BE65B3"/>
    <w:rsid w:val="00BE65FE"/>
    <w:rsid w:val="00BE68B9"/>
    <w:rsid w:val="00BE6B7C"/>
    <w:rsid w:val="00BE6D6B"/>
    <w:rsid w:val="00BE6E1C"/>
    <w:rsid w:val="00BE6EB2"/>
    <w:rsid w:val="00BE6F5A"/>
    <w:rsid w:val="00BE7080"/>
    <w:rsid w:val="00BE7159"/>
    <w:rsid w:val="00BE7265"/>
    <w:rsid w:val="00BE7392"/>
    <w:rsid w:val="00BE786F"/>
    <w:rsid w:val="00BE7B09"/>
    <w:rsid w:val="00BE7B27"/>
    <w:rsid w:val="00BE7BA7"/>
    <w:rsid w:val="00BE7CAF"/>
    <w:rsid w:val="00BE7D62"/>
    <w:rsid w:val="00BE7DA4"/>
    <w:rsid w:val="00BE7E10"/>
    <w:rsid w:val="00BE7EBC"/>
    <w:rsid w:val="00BE7FBE"/>
    <w:rsid w:val="00BF00DD"/>
    <w:rsid w:val="00BF02E6"/>
    <w:rsid w:val="00BF0647"/>
    <w:rsid w:val="00BF06C7"/>
    <w:rsid w:val="00BF07CB"/>
    <w:rsid w:val="00BF0861"/>
    <w:rsid w:val="00BF0A66"/>
    <w:rsid w:val="00BF0F1C"/>
    <w:rsid w:val="00BF10D2"/>
    <w:rsid w:val="00BF10D6"/>
    <w:rsid w:val="00BF120B"/>
    <w:rsid w:val="00BF1309"/>
    <w:rsid w:val="00BF1387"/>
    <w:rsid w:val="00BF14A1"/>
    <w:rsid w:val="00BF171F"/>
    <w:rsid w:val="00BF1881"/>
    <w:rsid w:val="00BF18B9"/>
    <w:rsid w:val="00BF1B70"/>
    <w:rsid w:val="00BF2202"/>
    <w:rsid w:val="00BF220D"/>
    <w:rsid w:val="00BF220E"/>
    <w:rsid w:val="00BF2817"/>
    <w:rsid w:val="00BF294F"/>
    <w:rsid w:val="00BF2BEE"/>
    <w:rsid w:val="00BF2C65"/>
    <w:rsid w:val="00BF2D95"/>
    <w:rsid w:val="00BF2F4F"/>
    <w:rsid w:val="00BF30BA"/>
    <w:rsid w:val="00BF31CB"/>
    <w:rsid w:val="00BF366D"/>
    <w:rsid w:val="00BF369B"/>
    <w:rsid w:val="00BF36C5"/>
    <w:rsid w:val="00BF3744"/>
    <w:rsid w:val="00BF3847"/>
    <w:rsid w:val="00BF3AE6"/>
    <w:rsid w:val="00BF3C10"/>
    <w:rsid w:val="00BF3CDA"/>
    <w:rsid w:val="00BF405C"/>
    <w:rsid w:val="00BF4231"/>
    <w:rsid w:val="00BF42F4"/>
    <w:rsid w:val="00BF432F"/>
    <w:rsid w:val="00BF4395"/>
    <w:rsid w:val="00BF46F1"/>
    <w:rsid w:val="00BF4710"/>
    <w:rsid w:val="00BF4923"/>
    <w:rsid w:val="00BF4B1F"/>
    <w:rsid w:val="00BF4B69"/>
    <w:rsid w:val="00BF4BF8"/>
    <w:rsid w:val="00BF4E60"/>
    <w:rsid w:val="00BF4EA0"/>
    <w:rsid w:val="00BF4EFB"/>
    <w:rsid w:val="00BF5350"/>
    <w:rsid w:val="00BF55D0"/>
    <w:rsid w:val="00BF55F8"/>
    <w:rsid w:val="00BF5623"/>
    <w:rsid w:val="00BF56A8"/>
    <w:rsid w:val="00BF5A07"/>
    <w:rsid w:val="00BF5EFE"/>
    <w:rsid w:val="00BF60E3"/>
    <w:rsid w:val="00BF6385"/>
    <w:rsid w:val="00BF6597"/>
    <w:rsid w:val="00BF67C4"/>
    <w:rsid w:val="00BF6857"/>
    <w:rsid w:val="00BF6883"/>
    <w:rsid w:val="00BF6C20"/>
    <w:rsid w:val="00BF6DAE"/>
    <w:rsid w:val="00BF6F6D"/>
    <w:rsid w:val="00BF6FBF"/>
    <w:rsid w:val="00BF7042"/>
    <w:rsid w:val="00BF70A1"/>
    <w:rsid w:val="00BF70F8"/>
    <w:rsid w:val="00BF737C"/>
    <w:rsid w:val="00BF7746"/>
    <w:rsid w:val="00BF79AA"/>
    <w:rsid w:val="00BF7CDD"/>
    <w:rsid w:val="00BF7D43"/>
    <w:rsid w:val="00BF7DE0"/>
    <w:rsid w:val="00BF7E8F"/>
    <w:rsid w:val="00C00392"/>
    <w:rsid w:val="00C007CA"/>
    <w:rsid w:val="00C00A0B"/>
    <w:rsid w:val="00C00AAE"/>
    <w:rsid w:val="00C00BE1"/>
    <w:rsid w:val="00C00E52"/>
    <w:rsid w:val="00C00F1A"/>
    <w:rsid w:val="00C010F5"/>
    <w:rsid w:val="00C01354"/>
    <w:rsid w:val="00C0168E"/>
    <w:rsid w:val="00C01835"/>
    <w:rsid w:val="00C01BE4"/>
    <w:rsid w:val="00C01CE5"/>
    <w:rsid w:val="00C01DD8"/>
    <w:rsid w:val="00C01DFD"/>
    <w:rsid w:val="00C01F07"/>
    <w:rsid w:val="00C02192"/>
    <w:rsid w:val="00C0220F"/>
    <w:rsid w:val="00C0222E"/>
    <w:rsid w:val="00C022FD"/>
    <w:rsid w:val="00C02608"/>
    <w:rsid w:val="00C0279C"/>
    <w:rsid w:val="00C02BFD"/>
    <w:rsid w:val="00C02C1F"/>
    <w:rsid w:val="00C02C95"/>
    <w:rsid w:val="00C02CDE"/>
    <w:rsid w:val="00C032DA"/>
    <w:rsid w:val="00C033B3"/>
    <w:rsid w:val="00C039CE"/>
    <w:rsid w:val="00C039DB"/>
    <w:rsid w:val="00C03ACF"/>
    <w:rsid w:val="00C03B7B"/>
    <w:rsid w:val="00C03C30"/>
    <w:rsid w:val="00C03D4D"/>
    <w:rsid w:val="00C04109"/>
    <w:rsid w:val="00C04322"/>
    <w:rsid w:val="00C04339"/>
    <w:rsid w:val="00C04421"/>
    <w:rsid w:val="00C04C6C"/>
    <w:rsid w:val="00C04CF6"/>
    <w:rsid w:val="00C04DAE"/>
    <w:rsid w:val="00C04DE2"/>
    <w:rsid w:val="00C04EC7"/>
    <w:rsid w:val="00C04ECA"/>
    <w:rsid w:val="00C05395"/>
    <w:rsid w:val="00C05512"/>
    <w:rsid w:val="00C057E0"/>
    <w:rsid w:val="00C05863"/>
    <w:rsid w:val="00C05A3D"/>
    <w:rsid w:val="00C05B06"/>
    <w:rsid w:val="00C05B4D"/>
    <w:rsid w:val="00C05B59"/>
    <w:rsid w:val="00C05C20"/>
    <w:rsid w:val="00C05D67"/>
    <w:rsid w:val="00C05DD9"/>
    <w:rsid w:val="00C05F36"/>
    <w:rsid w:val="00C05F5F"/>
    <w:rsid w:val="00C06031"/>
    <w:rsid w:val="00C06066"/>
    <w:rsid w:val="00C061A1"/>
    <w:rsid w:val="00C0622D"/>
    <w:rsid w:val="00C06425"/>
    <w:rsid w:val="00C0648A"/>
    <w:rsid w:val="00C06604"/>
    <w:rsid w:val="00C067A4"/>
    <w:rsid w:val="00C06D98"/>
    <w:rsid w:val="00C06DBD"/>
    <w:rsid w:val="00C06E27"/>
    <w:rsid w:val="00C06F0F"/>
    <w:rsid w:val="00C06F8C"/>
    <w:rsid w:val="00C07259"/>
    <w:rsid w:val="00C079A4"/>
    <w:rsid w:val="00C07A6C"/>
    <w:rsid w:val="00C07A9D"/>
    <w:rsid w:val="00C07AE3"/>
    <w:rsid w:val="00C07AE4"/>
    <w:rsid w:val="00C07C5C"/>
    <w:rsid w:val="00C07E24"/>
    <w:rsid w:val="00C07F3E"/>
    <w:rsid w:val="00C1030D"/>
    <w:rsid w:val="00C103F4"/>
    <w:rsid w:val="00C1051C"/>
    <w:rsid w:val="00C10599"/>
    <w:rsid w:val="00C1077F"/>
    <w:rsid w:val="00C107EC"/>
    <w:rsid w:val="00C10B20"/>
    <w:rsid w:val="00C10DB3"/>
    <w:rsid w:val="00C10F09"/>
    <w:rsid w:val="00C10F46"/>
    <w:rsid w:val="00C10F64"/>
    <w:rsid w:val="00C1114F"/>
    <w:rsid w:val="00C1116A"/>
    <w:rsid w:val="00C11183"/>
    <w:rsid w:val="00C11197"/>
    <w:rsid w:val="00C11548"/>
    <w:rsid w:val="00C1157C"/>
    <w:rsid w:val="00C11638"/>
    <w:rsid w:val="00C11647"/>
    <w:rsid w:val="00C116A9"/>
    <w:rsid w:val="00C11B89"/>
    <w:rsid w:val="00C11C33"/>
    <w:rsid w:val="00C11C73"/>
    <w:rsid w:val="00C11FE5"/>
    <w:rsid w:val="00C11FF6"/>
    <w:rsid w:val="00C12068"/>
    <w:rsid w:val="00C12430"/>
    <w:rsid w:val="00C12566"/>
    <w:rsid w:val="00C12955"/>
    <w:rsid w:val="00C129D3"/>
    <w:rsid w:val="00C129E5"/>
    <w:rsid w:val="00C12CD3"/>
    <w:rsid w:val="00C12EB5"/>
    <w:rsid w:val="00C13195"/>
    <w:rsid w:val="00C1328A"/>
    <w:rsid w:val="00C1341D"/>
    <w:rsid w:val="00C13504"/>
    <w:rsid w:val="00C136FC"/>
    <w:rsid w:val="00C13773"/>
    <w:rsid w:val="00C13BCA"/>
    <w:rsid w:val="00C13C7A"/>
    <w:rsid w:val="00C13C8A"/>
    <w:rsid w:val="00C13F22"/>
    <w:rsid w:val="00C14080"/>
    <w:rsid w:val="00C14081"/>
    <w:rsid w:val="00C140FE"/>
    <w:rsid w:val="00C14346"/>
    <w:rsid w:val="00C14691"/>
    <w:rsid w:val="00C14840"/>
    <w:rsid w:val="00C14BA7"/>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D7E"/>
    <w:rsid w:val="00C17D89"/>
    <w:rsid w:val="00C17E82"/>
    <w:rsid w:val="00C202D5"/>
    <w:rsid w:val="00C2059B"/>
    <w:rsid w:val="00C2068D"/>
    <w:rsid w:val="00C206C4"/>
    <w:rsid w:val="00C206EC"/>
    <w:rsid w:val="00C20DD5"/>
    <w:rsid w:val="00C20E6E"/>
    <w:rsid w:val="00C20EE6"/>
    <w:rsid w:val="00C20F2A"/>
    <w:rsid w:val="00C210CC"/>
    <w:rsid w:val="00C213C8"/>
    <w:rsid w:val="00C21436"/>
    <w:rsid w:val="00C21637"/>
    <w:rsid w:val="00C21728"/>
    <w:rsid w:val="00C2191F"/>
    <w:rsid w:val="00C21B35"/>
    <w:rsid w:val="00C2200A"/>
    <w:rsid w:val="00C22038"/>
    <w:rsid w:val="00C22142"/>
    <w:rsid w:val="00C2221B"/>
    <w:rsid w:val="00C22486"/>
    <w:rsid w:val="00C226B6"/>
    <w:rsid w:val="00C226CE"/>
    <w:rsid w:val="00C227C7"/>
    <w:rsid w:val="00C228C7"/>
    <w:rsid w:val="00C22C33"/>
    <w:rsid w:val="00C22F40"/>
    <w:rsid w:val="00C22F83"/>
    <w:rsid w:val="00C22FA0"/>
    <w:rsid w:val="00C2327F"/>
    <w:rsid w:val="00C232DD"/>
    <w:rsid w:val="00C2336C"/>
    <w:rsid w:val="00C23465"/>
    <w:rsid w:val="00C23565"/>
    <w:rsid w:val="00C23812"/>
    <w:rsid w:val="00C238E8"/>
    <w:rsid w:val="00C239DF"/>
    <w:rsid w:val="00C23D5B"/>
    <w:rsid w:val="00C23D8F"/>
    <w:rsid w:val="00C23E9C"/>
    <w:rsid w:val="00C24148"/>
    <w:rsid w:val="00C2423A"/>
    <w:rsid w:val="00C244D8"/>
    <w:rsid w:val="00C24544"/>
    <w:rsid w:val="00C24789"/>
    <w:rsid w:val="00C24906"/>
    <w:rsid w:val="00C24A23"/>
    <w:rsid w:val="00C24E86"/>
    <w:rsid w:val="00C24EE5"/>
    <w:rsid w:val="00C250CF"/>
    <w:rsid w:val="00C2524F"/>
    <w:rsid w:val="00C2532A"/>
    <w:rsid w:val="00C2544D"/>
    <w:rsid w:val="00C2546F"/>
    <w:rsid w:val="00C25546"/>
    <w:rsid w:val="00C25803"/>
    <w:rsid w:val="00C259D6"/>
    <w:rsid w:val="00C25C00"/>
    <w:rsid w:val="00C25CA5"/>
    <w:rsid w:val="00C26274"/>
    <w:rsid w:val="00C2664D"/>
    <w:rsid w:val="00C267F7"/>
    <w:rsid w:val="00C26871"/>
    <w:rsid w:val="00C2695A"/>
    <w:rsid w:val="00C26B6E"/>
    <w:rsid w:val="00C26EB2"/>
    <w:rsid w:val="00C270CE"/>
    <w:rsid w:val="00C27156"/>
    <w:rsid w:val="00C274BE"/>
    <w:rsid w:val="00C275A3"/>
    <w:rsid w:val="00C275D9"/>
    <w:rsid w:val="00C2769D"/>
    <w:rsid w:val="00C276D1"/>
    <w:rsid w:val="00C27829"/>
    <w:rsid w:val="00C27CD4"/>
    <w:rsid w:val="00C27DF2"/>
    <w:rsid w:val="00C27E49"/>
    <w:rsid w:val="00C30345"/>
    <w:rsid w:val="00C30531"/>
    <w:rsid w:val="00C307FA"/>
    <w:rsid w:val="00C3088F"/>
    <w:rsid w:val="00C3093D"/>
    <w:rsid w:val="00C30C4B"/>
    <w:rsid w:val="00C30CBA"/>
    <w:rsid w:val="00C30D3F"/>
    <w:rsid w:val="00C30DAA"/>
    <w:rsid w:val="00C30F1F"/>
    <w:rsid w:val="00C30FB5"/>
    <w:rsid w:val="00C31089"/>
    <w:rsid w:val="00C31228"/>
    <w:rsid w:val="00C31312"/>
    <w:rsid w:val="00C314DF"/>
    <w:rsid w:val="00C315D4"/>
    <w:rsid w:val="00C3175A"/>
    <w:rsid w:val="00C319A2"/>
    <w:rsid w:val="00C31A7F"/>
    <w:rsid w:val="00C31B48"/>
    <w:rsid w:val="00C3208A"/>
    <w:rsid w:val="00C3245C"/>
    <w:rsid w:val="00C32A16"/>
    <w:rsid w:val="00C32AA1"/>
    <w:rsid w:val="00C32BB7"/>
    <w:rsid w:val="00C32C7A"/>
    <w:rsid w:val="00C32CCE"/>
    <w:rsid w:val="00C331B5"/>
    <w:rsid w:val="00C3376C"/>
    <w:rsid w:val="00C337EC"/>
    <w:rsid w:val="00C33961"/>
    <w:rsid w:val="00C339DE"/>
    <w:rsid w:val="00C33AA7"/>
    <w:rsid w:val="00C33DCE"/>
    <w:rsid w:val="00C340CA"/>
    <w:rsid w:val="00C34124"/>
    <w:rsid w:val="00C34168"/>
    <w:rsid w:val="00C3463A"/>
    <w:rsid w:val="00C346A0"/>
    <w:rsid w:val="00C346BB"/>
    <w:rsid w:val="00C346C1"/>
    <w:rsid w:val="00C34707"/>
    <w:rsid w:val="00C3476D"/>
    <w:rsid w:val="00C34A80"/>
    <w:rsid w:val="00C34B9B"/>
    <w:rsid w:val="00C34BBA"/>
    <w:rsid w:val="00C34BDB"/>
    <w:rsid w:val="00C34C05"/>
    <w:rsid w:val="00C34C6B"/>
    <w:rsid w:val="00C34D4B"/>
    <w:rsid w:val="00C34F16"/>
    <w:rsid w:val="00C35657"/>
    <w:rsid w:val="00C3566B"/>
    <w:rsid w:val="00C35702"/>
    <w:rsid w:val="00C3592F"/>
    <w:rsid w:val="00C359D9"/>
    <w:rsid w:val="00C35B23"/>
    <w:rsid w:val="00C35CAE"/>
    <w:rsid w:val="00C35CC8"/>
    <w:rsid w:val="00C36050"/>
    <w:rsid w:val="00C361B0"/>
    <w:rsid w:val="00C3633E"/>
    <w:rsid w:val="00C364C3"/>
    <w:rsid w:val="00C365DF"/>
    <w:rsid w:val="00C367B9"/>
    <w:rsid w:val="00C36BA3"/>
    <w:rsid w:val="00C36DAD"/>
    <w:rsid w:val="00C36F30"/>
    <w:rsid w:val="00C37004"/>
    <w:rsid w:val="00C37050"/>
    <w:rsid w:val="00C37379"/>
    <w:rsid w:val="00C3747C"/>
    <w:rsid w:val="00C375D1"/>
    <w:rsid w:val="00C376C4"/>
    <w:rsid w:val="00C37756"/>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C8"/>
    <w:rsid w:val="00C41496"/>
    <w:rsid w:val="00C4154A"/>
    <w:rsid w:val="00C41570"/>
    <w:rsid w:val="00C41876"/>
    <w:rsid w:val="00C41966"/>
    <w:rsid w:val="00C4196B"/>
    <w:rsid w:val="00C41977"/>
    <w:rsid w:val="00C41AB9"/>
    <w:rsid w:val="00C41D29"/>
    <w:rsid w:val="00C41D95"/>
    <w:rsid w:val="00C41E8D"/>
    <w:rsid w:val="00C41FD1"/>
    <w:rsid w:val="00C42130"/>
    <w:rsid w:val="00C42306"/>
    <w:rsid w:val="00C42368"/>
    <w:rsid w:val="00C42458"/>
    <w:rsid w:val="00C424ED"/>
    <w:rsid w:val="00C4259A"/>
    <w:rsid w:val="00C42784"/>
    <w:rsid w:val="00C429E1"/>
    <w:rsid w:val="00C42C6D"/>
    <w:rsid w:val="00C43360"/>
    <w:rsid w:val="00C43523"/>
    <w:rsid w:val="00C43769"/>
    <w:rsid w:val="00C437A8"/>
    <w:rsid w:val="00C4388E"/>
    <w:rsid w:val="00C439F0"/>
    <w:rsid w:val="00C43BB2"/>
    <w:rsid w:val="00C43CE7"/>
    <w:rsid w:val="00C43F70"/>
    <w:rsid w:val="00C440C5"/>
    <w:rsid w:val="00C44189"/>
    <w:rsid w:val="00C44577"/>
    <w:rsid w:val="00C445BA"/>
    <w:rsid w:val="00C44757"/>
    <w:rsid w:val="00C447FB"/>
    <w:rsid w:val="00C44BD4"/>
    <w:rsid w:val="00C44F96"/>
    <w:rsid w:val="00C44FA8"/>
    <w:rsid w:val="00C44FF2"/>
    <w:rsid w:val="00C45422"/>
    <w:rsid w:val="00C4587D"/>
    <w:rsid w:val="00C45AD9"/>
    <w:rsid w:val="00C45AF5"/>
    <w:rsid w:val="00C45C42"/>
    <w:rsid w:val="00C45C66"/>
    <w:rsid w:val="00C45DEF"/>
    <w:rsid w:val="00C46017"/>
    <w:rsid w:val="00C46072"/>
    <w:rsid w:val="00C46AEF"/>
    <w:rsid w:val="00C46B84"/>
    <w:rsid w:val="00C46E7A"/>
    <w:rsid w:val="00C470AA"/>
    <w:rsid w:val="00C47241"/>
    <w:rsid w:val="00C474DA"/>
    <w:rsid w:val="00C475D3"/>
    <w:rsid w:val="00C476E6"/>
    <w:rsid w:val="00C47AE8"/>
    <w:rsid w:val="00C47B93"/>
    <w:rsid w:val="00C47BDE"/>
    <w:rsid w:val="00C47D98"/>
    <w:rsid w:val="00C47EC4"/>
    <w:rsid w:val="00C47EF8"/>
    <w:rsid w:val="00C47FD4"/>
    <w:rsid w:val="00C501BE"/>
    <w:rsid w:val="00C503FE"/>
    <w:rsid w:val="00C507E6"/>
    <w:rsid w:val="00C508AC"/>
    <w:rsid w:val="00C508B7"/>
    <w:rsid w:val="00C509D3"/>
    <w:rsid w:val="00C50AA6"/>
    <w:rsid w:val="00C50D36"/>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88C"/>
    <w:rsid w:val="00C52AE5"/>
    <w:rsid w:val="00C52B5B"/>
    <w:rsid w:val="00C5307A"/>
    <w:rsid w:val="00C531B4"/>
    <w:rsid w:val="00C532F9"/>
    <w:rsid w:val="00C53437"/>
    <w:rsid w:val="00C534FC"/>
    <w:rsid w:val="00C536C5"/>
    <w:rsid w:val="00C538F5"/>
    <w:rsid w:val="00C53B65"/>
    <w:rsid w:val="00C53E22"/>
    <w:rsid w:val="00C53F75"/>
    <w:rsid w:val="00C53FB5"/>
    <w:rsid w:val="00C54075"/>
    <w:rsid w:val="00C545F4"/>
    <w:rsid w:val="00C547D6"/>
    <w:rsid w:val="00C54920"/>
    <w:rsid w:val="00C54ABE"/>
    <w:rsid w:val="00C54B94"/>
    <w:rsid w:val="00C54C14"/>
    <w:rsid w:val="00C54C62"/>
    <w:rsid w:val="00C54CBD"/>
    <w:rsid w:val="00C54CDD"/>
    <w:rsid w:val="00C54DAA"/>
    <w:rsid w:val="00C54FB8"/>
    <w:rsid w:val="00C54FFC"/>
    <w:rsid w:val="00C55378"/>
    <w:rsid w:val="00C55530"/>
    <w:rsid w:val="00C5589B"/>
    <w:rsid w:val="00C55A08"/>
    <w:rsid w:val="00C55A58"/>
    <w:rsid w:val="00C55BF4"/>
    <w:rsid w:val="00C55E23"/>
    <w:rsid w:val="00C55EDD"/>
    <w:rsid w:val="00C561A5"/>
    <w:rsid w:val="00C5638E"/>
    <w:rsid w:val="00C563C3"/>
    <w:rsid w:val="00C56893"/>
    <w:rsid w:val="00C56918"/>
    <w:rsid w:val="00C569CA"/>
    <w:rsid w:val="00C56BAD"/>
    <w:rsid w:val="00C56EC4"/>
    <w:rsid w:val="00C56ECE"/>
    <w:rsid w:val="00C56FBC"/>
    <w:rsid w:val="00C56FCE"/>
    <w:rsid w:val="00C57043"/>
    <w:rsid w:val="00C572D9"/>
    <w:rsid w:val="00C5733A"/>
    <w:rsid w:val="00C57554"/>
    <w:rsid w:val="00C57684"/>
    <w:rsid w:val="00C57702"/>
    <w:rsid w:val="00C5777C"/>
    <w:rsid w:val="00C57CC6"/>
    <w:rsid w:val="00C57D43"/>
    <w:rsid w:val="00C57DBA"/>
    <w:rsid w:val="00C57DD0"/>
    <w:rsid w:val="00C57EEE"/>
    <w:rsid w:val="00C6009E"/>
    <w:rsid w:val="00C601EB"/>
    <w:rsid w:val="00C602DB"/>
    <w:rsid w:val="00C603B3"/>
    <w:rsid w:val="00C604D0"/>
    <w:rsid w:val="00C60631"/>
    <w:rsid w:val="00C60708"/>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AB"/>
    <w:rsid w:val="00C63424"/>
    <w:rsid w:val="00C6343A"/>
    <w:rsid w:val="00C636A9"/>
    <w:rsid w:val="00C636B0"/>
    <w:rsid w:val="00C63B14"/>
    <w:rsid w:val="00C63D08"/>
    <w:rsid w:val="00C63D72"/>
    <w:rsid w:val="00C63F14"/>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A93"/>
    <w:rsid w:val="00C66BB9"/>
    <w:rsid w:val="00C66BBC"/>
    <w:rsid w:val="00C66C34"/>
    <w:rsid w:val="00C670F0"/>
    <w:rsid w:val="00C672C3"/>
    <w:rsid w:val="00C67487"/>
    <w:rsid w:val="00C6758E"/>
    <w:rsid w:val="00C678E2"/>
    <w:rsid w:val="00C67B2B"/>
    <w:rsid w:val="00C67BCB"/>
    <w:rsid w:val="00C67BDC"/>
    <w:rsid w:val="00C67CE5"/>
    <w:rsid w:val="00C67F34"/>
    <w:rsid w:val="00C70081"/>
    <w:rsid w:val="00C70113"/>
    <w:rsid w:val="00C70214"/>
    <w:rsid w:val="00C70366"/>
    <w:rsid w:val="00C703A9"/>
    <w:rsid w:val="00C7040D"/>
    <w:rsid w:val="00C709D7"/>
    <w:rsid w:val="00C70B8C"/>
    <w:rsid w:val="00C70E47"/>
    <w:rsid w:val="00C711DA"/>
    <w:rsid w:val="00C71327"/>
    <w:rsid w:val="00C71468"/>
    <w:rsid w:val="00C7162E"/>
    <w:rsid w:val="00C71677"/>
    <w:rsid w:val="00C71C62"/>
    <w:rsid w:val="00C71D36"/>
    <w:rsid w:val="00C71DE3"/>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0D"/>
    <w:rsid w:val="00C74859"/>
    <w:rsid w:val="00C74870"/>
    <w:rsid w:val="00C748E2"/>
    <w:rsid w:val="00C74940"/>
    <w:rsid w:val="00C74B2A"/>
    <w:rsid w:val="00C74D13"/>
    <w:rsid w:val="00C74EB1"/>
    <w:rsid w:val="00C75004"/>
    <w:rsid w:val="00C7515C"/>
    <w:rsid w:val="00C75214"/>
    <w:rsid w:val="00C7528C"/>
    <w:rsid w:val="00C753A8"/>
    <w:rsid w:val="00C753F6"/>
    <w:rsid w:val="00C755E8"/>
    <w:rsid w:val="00C757FB"/>
    <w:rsid w:val="00C75970"/>
    <w:rsid w:val="00C75971"/>
    <w:rsid w:val="00C759E2"/>
    <w:rsid w:val="00C75AC4"/>
    <w:rsid w:val="00C75BAC"/>
    <w:rsid w:val="00C75C9D"/>
    <w:rsid w:val="00C75DD1"/>
    <w:rsid w:val="00C76261"/>
    <w:rsid w:val="00C7632C"/>
    <w:rsid w:val="00C76557"/>
    <w:rsid w:val="00C7655C"/>
    <w:rsid w:val="00C76952"/>
    <w:rsid w:val="00C76A73"/>
    <w:rsid w:val="00C76C68"/>
    <w:rsid w:val="00C76CDB"/>
    <w:rsid w:val="00C76D1D"/>
    <w:rsid w:val="00C76D1F"/>
    <w:rsid w:val="00C77052"/>
    <w:rsid w:val="00C77188"/>
    <w:rsid w:val="00C77270"/>
    <w:rsid w:val="00C7731D"/>
    <w:rsid w:val="00C7741D"/>
    <w:rsid w:val="00C7747F"/>
    <w:rsid w:val="00C77480"/>
    <w:rsid w:val="00C777EE"/>
    <w:rsid w:val="00C7786C"/>
    <w:rsid w:val="00C7799E"/>
    <w:rsid w:val="00C77A0F"/>
    <w:rsid w:val="00C77AF6"/>
    <w:rsid w:val="00C80357"/>
    <w:rsid w:val="00C80441"/>
    <w:rsid w:val="00C80547"/>
    <w:rsid w:val="00C80B6B"/>
    <w:rsid w:val="00C80C71"/>
    <w:rsid w:val="00C80DB5"/>
    <w:rsid w:val="00C81092"/>
    <w:rsid w:val="00C8151D"/>
    <w:rsid w:val="00C8198E"/>
    <w:rsid w:val="00C81B30"/>
    <w:rsid w:val="00C81F93"/>
    <w:rsid w:val="00C820FD"/>
    <w:rsid w:val="00C8220B"/>
    <w:rsid w:val="00C82387"/>
    <w:rsid w:val="00C823D0"/>
    <w:rsid w:val="00C827D7"/>
    <w:rsid w:val="00C82AC0"/>
    <w:rsid w:val="00C82DCE"/>
    <w:rsid w:val="00C82F4B"/>
    <w:rsid w:val="00C82FF8"/>
    <w:rsid w:val="00C831FC"/>
    <w:rsid w:val="00C8351F"/>
    <w:rsid w:val="00C83639"/>
    <w:rsid w:val="00C838A2"/>
    <w:rsid w:val="00C8395C"/>
    <w:rsid w:val="00C839FA"/>
    <w:rsid w:val="00C83C6A"/>
    <w:rsid w:val="00C83D50"/>
    <w:rsid w:val="00C84054"/>
    <w:rsid w:val="00C841AB"/>
    <w:rsid w:val="00C84231"/>
    <w:rsid w:val="00C842B4"/>
    <w:rsid w:val="00C843D7"/>
    <w:rsid w:val="00C8454A"/>
    <w:rsid w:val="00C847B8"/>
    <w:rsid w:val="00C847C8"/>
    <w:rsid w:val="00C8482F"/>
    <w:rsid w:val="00C848E9"/>
    <w:rsid w:val="00C849E5"/>
    <w:rsid w:val="00C84A83"/>
    <w:rsid w:val="00C84D1A"/>
    <w:rsid w:val="00C84D5A"/>
    <w:rsid w:val="00C85034"/>
    <w:rsid w:val="00C850F6"/>
    <w:rsid w:val="00C8514B"/>
    <w:rsid w:val="00C8534D"/>
    <w:rsid w:val="00C8542F"/>
    <w:rsid w:val="00C8547F"/>
    <w:rsid w:val="00C8548F"/>
    <w:rsid w:val="00C85DD2"/>
    <w:rsid w:val="00C85F12"/>
    <w:rsid w:val="00C85F96"/>
    <w:rsid w:val="00C86072"/>
    <w:rsid w:val="00C8610E"/>
    <w:rsid w:val="00C8624F"/>
    <w:rsid w:val="00C86345"/>
    <w:rsid w:val="00C86379"/>
    <w:rsid w:val="00C864DB"/>
    <w:rsid w:val="00C865B2"/>
    <w:rsid w:val="00C8669B"/>
    <w:rsid w:val="00C867AD"/>
    <w:rsid w:val="00C86A6A"/>
    <w:rsid w:val="00C86CFF"/>
    <w:rsid w:val="00C86EE2"/>
    <w:rsid w:val="00C86FDF"/>
    <w:rsid w:val="00C87056"/>
    <w:rsid w:val="00C870BA"/>
    <w:rsid w:val="00C872A0"/>
    <w:rsid w:val="00C87479"/>
    <w:rsid w:val="00C87539"/>
    <w:rsid w:val="00C87637"/>
    <w:rsid w:val="00C8781D"/>
    <w:rsid w:val="00C878E9"/>
    <w:rsid w:val="00C879A1"/>
    <w:rsid w:val="00C87AF9"/>
    <w:rsid w:val="00C901A9"/>
    <w:rsid w:val="00C903DC"/>
    <w:rsid w:val="00C9047A"/>
    <w:rsid w:val="00C905AC"/>
    <w:rsid w:val="00C9065E"/>
    <w:rsid w:val="00C909A1"/>
    <w:rsid w:val="00C90A7E"/>
    <w:rsid w:val="00C90B43"/>
    <w:rsid w:val="00C90C65"/>
    <w:rsid w:val="00C90C82"/>
    <w:rsid w:val="00C90CA3"/>
    <w:rsid w:val="00C90D01"/>
    <w:rsid w:val="00C90F7A"/>
    <w:rsid w:val="00C9106D"/>
    <w:rsid w:val="00C911D6"/>
    <w:rsid w:val="00C911EF"/>
    <w:rsid w:val="00C912CD"/>
    <w:rsid w:val="00C9180C"/>
    <w:rsid w:val="00C91834"/>
    <w:rsid w:val="00C919B5"/>
    <w:rsid w:val="00C91A89"/>
    <w:rsid w:val="00C91CDA"/>
    <w:rsid w:val="00C91CFB"/>
    <w:rsid w:val="00C91D25"/>
    <w:rsid w:val="00C91DF8"/>
    <w:rsid w:val="00C91EAE"/>
    <w:rsid w:val="00C91F71"/>
    <w:rsid w:val="00C91FAC"/>
    <w:rsid w:val="00C92013"/>
    <w:rsid w:val="00C92015"/>
    <w:rsid w:val="00C9220C"/>
    <w:rsid w:val="00C922C5"/>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960"/>
    <w:rsid w:val="00C93AD3"/>
    <w:rsid w:val="00C93C84"/>
    <w:rsid w:val="00C93CDD"/>
    <w:rsid w:val="00C93E5E"/>
    <w:rsid w:val="00C943AE"/>
    <w:rsid w:val="00C94593"/>
    <w:rsid w:val="00C945EC"/>
    <w:rsid w:val="00C94725"/>
    <w:rsid w:val="00C947D6"/>
    <w:rsid w:val="00C947E8"/>
    <w:rsid w:val="00C948ED"/>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6AE"/>
    <w:rsid w:val="00C956C4"/>
    <w:rsid w:val="00C95730"/>
    <w:rsid w:val="00C958A6"/>
    <w:rsid w:val="00C95962"/>
    <w:rsid w:val="00C959AA"/>
    <w:rsid w:val="00C95B01"/>
    <w:rsid w:val="00C95EC0"/>
    <w:rsid w:val="00C95F63"/>
    <w:rsid w:val="00C95FAC"/>
    <w:rsid w:val="00C96370"/>
    <w:rsid w:val="00C963E1"/>
    <w:rsid w:val="00C9648B"/>
    <w:rsid w:val="00C965AD"/>
    <w:rsid w:val="00C965B3"/>
    <w:rsid w:val="00C966CB"/>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D77"/>
    <w:rsid w:val="00C97DD3"/>
    <w:rsid w:val="00CA0108"/>
    <w:rsid w:val="00CA0220"/>
    <w:rsid w:val="00CA0566"/>
    <w:rsid w:val="00CA0649"/>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1F7B"/>
    <w:rsid w:val="00CA24A8"/>
    <w:rsid w:val="00CA2919"/>
    <w:rsid w:val="00CA2BF5"/>
    <w:rsid w:val="00CA2C56"/>
    <w:rsid w:val="00CA309F"/>
    <w:rsid w:val="00CA30CB"/>
    <w:rsid w:val="00CA30EF"/>
    <w:rsid w:val="00CA3281"/>
    <w:rsid w:val="00CA32E9"/>
    <w:rsid w:val="00CA3331"/>
    <w:rsid w:val="00CA3536"/>
    <w:rsid w:val="00CA384E"/>
    <w:rsid w:val="00CA397F"/>
    <w:rsid w:val="00CA3E51"/>
    <w:rsid w:val="00CA40DB"/>
    <w:rsid w:val="00CA4350"/>
    <w:rsid w:val="00CA4391"/>
    <w:rsid w:val="00CA4556"/>
    <w:rsid w:val="00CA475D"/>
    <w:rsid w:val="00CA483C"/>
    <w:rsid w:val="00CA4961"/>
    <w:rsid w:val="00CA49C0"/>
    <w:rsid w:val="00CA4A24"/>
    <w:rsid w:val="00CA4A3F"/>
    <w:rsid w:val="00CA4C01"/>
    <w:rsid w:val="00CA4C14"/>
    <w:rsid w:val="00CA4C7F"/>
    <w:rsid w:val="00CA4DB0"/>
    <w:rsid w:val="00CA4F58"/>
    <w:rsid w:val="00CA51A0"/>
    <w:rsid w:val="00CA5275"/>
    <w:rsid w:val="00CA533F"/>
    <w:rsid w:val="00CA54B2"/>
    <w:rsid w:val="00CA5547"/>
    <w:rsid w:val="00CA5842"/>
    <w:rsid w:val="00CA5AE0"/>
    <w:rsid w:val="00CA5BD4"/>
    <w:rsid w:val="00CA5DA3"/>
    <w:rsid w:val="00CA6164"/>
    <w:rsid w:val="00CA61D5"/>
    <w:rsid w:val="00CA647A"/>
    <w:rsid w:val="00CA65CF"/>
    <w:rsid w:val="00CA68E2"/>
    <w:rsid w:val="00CA6914"/>
    <w:rsid w:val="00CA6BDF"/>
    <w:rsid w:val="00CA6D12"/>
    <w:rsid w:val="00CA710B"/>
    <w:rsid w:val="00CA7929"/>
    <w:rsid w:val="00CA7C69"/>
    <w:rsid w:val="00CA7D72"/>
    <w:rsid w:val="00CB0160"/>
    <w:rsid w:val="00CB0184"/>
    <w:rsid w:val="00CB01BC"/>
    <w:rsid w:val="00CB03BA"/>
    <w:rsid w:val="00CB03CF"/>
    <w:rsid w:val="00CB03D6"/>
    <w:rsid w:val="00CB047F"/>
    <w:rsid w:val="00CB049E"/>
    <w:rsid w:val="00CB068A"/>
    <w:rsid w:val="00CB0A9B"/>
    <w:rsid w:val="00CB0ADD"/>
    <w:rsid w:val="00CB0CE5"/>
    <w:rsid w:val="00CB0E4F"/>
    <w:rsid w:val="00CB11BD"/>
    <w:rsid w:val="00CB1368"/>
    <w:rsid w:val="00CB136D"/>
    <w:rsid w:val="00CB167F"/>
    <w:rsid w:val="00CB179C"/>
    <w:rsid w:val="00CB1C31"/>
    <w:rsid w:val="00CB1F2A"/>
    <w:rsid w:val="00CB21C2"/>
    <w:rsid w:val="00CB229E"/>
    <w:rsid w:val="00CB24A0"/>
    <w:rsid w:val="00CB25D6"/>
    <w:rsid w:val="00CB25D8"/>
    <w:rsid w:val="00CB27EF"/>
    <w:rsid w:val="00CB283F"/>
    <w:rsid w:val="00CB2918"/>
    <w:rsid w:val="00CB299C"/>
    <w:rsid w:val="00CB2BBA"/>
    <w:rsid w:val="00CB2DDE"/>
    <w:rsid w:val="00CB2EE4"/>
    <w:rsid w:val="00CB3017"/>
    <w:rsid w:val="00CB3404"/>
    <w:rsid w:val="00CB35C5"/>
    <w:rsid w:val="00CB35ED"/>
    <w:rsid w:val="00CB38AF"/>
    <w:rsid w:val="00CB38FE"/>
    <w:rsid w:val="00CB39C3"/>
    <w:rsid w:val="00CB39EB"/>
    <w:rsid w:val="00CB3AAB"/>
    <w:rsid w:val="00CB41E7"/>
    <w:rsid w:val="00CB4278"/>
    <w:rsid w:val="00CB44A6"/>
    <w:rsid w:val="00CB44E8"/>
    <w:rsid w:val="00CB480A"/>
    <w:rsid w:val="00CB4AAF"/>
    <w:rsid w:val="00CB4C12"/>
    <w:rsid w:val="00CB4FA5"/>
    <w:rsid w:val="00CB5000"/>
    <w:rsid w:val="00CB5008"/>
    <w:rsid w:val="00CB5185"/>
    <w:rsid w:val="00CB5494"/>
    <w:rsid w:val="00CB567A"/>
    <w:rsid w:val="00CB5825"/>
    <w:rsid w:val="00CB58AE"/>
    <w:rsid w:val="00CB58DD"/>
    <w:rsid w:val="00CB58F4"/>
    <w:rsid w:val="00CB5ABF"/>
    <w:rsid w:val="00CB5C0A"/>
    <w:rsid w:val="00CB5C81"/>
    <w:rsid w:val="00CB5DD4"/>
    <w:rsid w:val="00CB6069"/>
    <w:rsid w:val="00CB6343"/>
    <w:rsid w:val="00CB63F4"/>
    <w:rsid w:val="00CB6517"/>
    <w:rsid w:val="00CB6520"/>
    <w:rsid w:val="00CB657A"/>
    <w:rsid w:val="00CB70B8"/>
    <w:rsid w:val="00CB70BA"/>
    <w:rsid w:val="00CB7240"/>
    <w:rsid w:val="00CB75A5"/>
    <w:rsid w:val="00CB75E0"/>
    <w:rsid w:val="00CB7648"/>
    <w:rsid w:val="00CB78A4"/>
    <w:rsid w:val="00CB7939"/>
    <w:rsid w:val="00CB79A4"/>
    <w:rsid w:val="00CB7B6B"/>
    <w:rsid w:val="00CB7F13"/>
    <w:rsid w:val="00CB7F5F"/>
    <w:rsid w:val="00CC00B7"/>
    <w:rsid w:val="00CC01EE"/>
    <w:rsid w:val="00CC02B4"/>
    <w:rsid w:val="00CC034B"/>
    <w:rsid w:val="00CC0492"/>
    <w:rsid w:val="00CC04DD"/>
    <w:rsid w:val="00CC0630"/>
    <w:rsid w:val="00CC06C4"/>
    <w:rsid w:val="00CC07BA"/>
    <w:rsid w:val="00CC0869"/>
    <w:rsid w:val="00CC099A"/>
    <w:rsid w:val="00CC09AE"/>
    <w:rsid w:val="00CC0AA7"/>
    <w:rsid w:val="00CC0B28"/>
    <w:rsid w:val="00CC0CCD"/>
    <w:rsid w:val="00CC0D40"/>
    <w:rsid w:val="00CC0E56"/>
    <w:rsid w:val="00CC1129"/>
    <w:rsid w:val="00CC1232"/>
    <w:rsid w:val="00CC12FF"/>
    <w:rsid w:val="00CC1491"/>
    <w:rsid w:val="00CC1555"/>
    <w:rsid w:val="00CC172A"/>
    <w:rsid w:val="00CC1A18"/>
    <w:rsid w:val="00CC1D2E"/>
    <w:rsid w:val="00CC1E3E"/>
    <w:rsid w:val="00CC1E40"/>
    <w:rsid w:val="00CC21A7"/>
    <w:rsid w:val="00CC2633"/>
    <w:rsid w:val="00CC266E"/>
    <w:rsid w:val="00CC27F5"/>
    <w:rsid w:val="00CC2A7D"/>
    <w:rsid w:val="00CC2B16"/>
    <w:rsid w:val="00CC2D18"/>
    <w:rsid w:val="00CC2D3C"/>
    <w:rsid w:val="00CC2EBB"/>
    <w:rsid w:val="00CC2EFE"/>
    <w:rsid w:val="00CC30FB"/>
    <w:rsid w:val="00CC313B"/>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603"/>
    <w:rsid w:val="00CC57AE"/>
    <w:rsid w:val="00CC584A"/>
    <w:rsid w:val="00CC58D1"/>
    <w:rsid w:val="00CC5A17"/>
    <w:rsid w:val="00CC5B74"/>
    <w:rsid w:val="00CC5BF9"/>
    <w:rsid w:val="00CC5D82"/>
    <w:rsid w:val="00CC5DED"/>
    <w:rsid w:val="00CC606C"/>
    <w:rsid w:val="00CC620F"/>
    <w:rsid w:val="00CC68B5"/>
    <w:rsid w:val="00CC6A0A"/>
    <w:rsid w:val="00CC6C31"/>
    <w:rsid w:val="00CC6D42"/>
    <w:rsid w:val="00CC728B"/>
    <w:rsid w:val="00CC7356"/>
    <w:rsid w:val="00CC74D5"/>
    <w:rsid w:val="00CC7A6D"/>
    <w:rsid w:val="00CC7AAA"/>
    <w:rsid w:val="00CC7D8C"/>
    <w:rsid w:val="00CC7DF5"/>
    <w:rsid w:val="00CD04B6"/>
    <w:rsid w:val="00CD0712"/>
    <w:rsid w:val="00CD0740"/>
    <w:rsid w:val="00CD0768"/>
    <w:rsid w:val="00CD09BD"/>
    <w:rsid w:val="00CD0B87"/>
    <w:rsid w:val="00CD0C02"/>
    <w:rsid w:val="00CD0D53"/>
    <w:rsid w:val="00CD10B0"/>
    <w:rsid w:val="00CD1236"/>
    <w:rsid w:val="00CD147E"/>
    <w:rsid w:val="00CD14AE"/>
    <w:rsid w:val="00CD14CB"/>
    <w:rsid w:val="00CD179D"/>
    <w:rsid w:val="00CD193B"/>
    <w:rsid w:val="00CD19C8"/>
    <w:rsid w:val="00CD1B7E"/>
    <w:rsid w:val="00CD1C20"/>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2F7B"/>
    <w:rsid w:val="00CD309B"/>
    <w:rsid w:val="00CD3122"/>
    <w:rsid w:val="00CD325D"/>
    <w:rsid w:val="00CD3372"/>
    <w:rsid w:val="00CD3421"/>
    <w:rsid w:val="00CD3888"/>
    <w:rsid w:val="00CD391F"/>
    <w:rsid w:val="00CD3B95"/>
    <w:rsid w:val="00CD3C3B"/>
    <w:rsid w:val="00CD3C51"/>
    <w:rsid w:val="00CD3C6A"/>
    <w:rsid w:val="00CD3D0C"/>
    <w:rsid w:val="00CD3D4B"/>
    <w:rsid w:val="00CD3D74"/>
    <w:rsid w:val="00CD3F09"/>
    <w:rsid w:val="00CD3FAF"/>
    <w:rsid w:val="00CD4008"/>
    <w:rsid w:val="00CD4125"/>
    <w:rsid w:val="00CD41BA"/>
    <w:rsid w:val="00CD41FF"/>
    <w:rsid w:val="00CD4289"/>
    <w:rsid w:val="00CD462E"/>
    <w:rsid w:val="00CD46F0"/>
    <w:rsid w:val="00CD492B"/>
    <w:rsid w:val="00CD4D33"/>
    <w:rsid w:val="00CD4F13"/>
    <w:rsid w:val="00CD4F64"/>
    <w:rsid w:val="00CD5019"/>
    <w:rsid w:val="00CD50A7"/>
    <w:rsid w:val="00CD5492"/>
    <w:rsid w:val="00CD587F"/>
    <w:rsid w:val="00CD5ADA"/>
    <w:rsid w:val="00CD5C02"/>
    <w:rsid w:val="00CD5C77"/>
    <w:rsid w:val="00CD5D34"/>
    <w:rsid w:val="00CD5D46"/>
    <w:rsid w:val="00CD5F80"/>
    <w:rsid w:val="00CD61E3"/>
    <w:rsid w:val="00CD622D"/>
    <w:rsid w:val="00CD669B"/>
    <w:rsid w:val="00CD6823"/>
    <w:rsid w:val="00CD6831"/>
    <w:rsid w:val="00CD6898"/>
    <w:rsid w:val="00CD6A9C"/>
    <w:rsid w:val="00CD6D63"/>
    <w:rsid w:val="00CD6E0B"/>
    <w:rsid w:val="00CD6F23"/>
    <w:rsid w:val="00CD7299"/>
    <w:rsid w:val="00CD76F3"/>
    <w:rsid w:val="00CD76F8"/>
    <w:rsid w:val="00CD7707"/>
    <w:rsid w:val="00CD787F"/>
    <w:rsid w:val="00CD7900"/>
    <w:rsid w:val="00CD7917"/>
    <w:rsid w:val="00CD7A39"/>
    <w:rsid w:val="00CD7A85"/>
    <w:rsid w:val="00CD7A86"/>
    <w:rsid w:val="00CD7B0B"/>
    <w:rsid w:val="00CD7C9D"/>
    <w:rsid w:val="00CD7D5F"/>
    <w:rsid w:val="00CD7E84"/>
    <w:rsid w:val="00CD7EF3"/>
    <w:rsid w:val="00CE01DA"/>
    <w:rsid w:val="00CE020F"/>
    <w:rsid w:val="00CE025E"/>
    <w:rsid w:val="00CE030D"/>
    <w:rsid w:val="00CE03B6"/>
    <w:rsid w:val="00CE04D2"/>
    <w:rsid w:val="00CE05F2"/>
    <w:rsid w:val="00CE05FF"/>
    <w:rsid w:val="00CE0708"/>
    <w:rsid w:val="00CE0755"/>
    <w:rsid w:val="00CE0909"/>
    <w:rsid w:val="00CE097D"/>
    <w:rsid w:val="00CE0A13"/>
    <w:rsid w:val="00CE0B8B"/>
    <w:rsid w:val="00CE0CBF"/>
    <w:rsid w:val="00CE0D6A"/>
    <w:rsid w:val="00CE0DC0"/>
    <w:rsid w:val="00CE0F12"/>
    <w:rsid w:val="00CE0F7D"/>
    <w:rsid w:val="00CE112E"/>
    <w:rsid w:val="00CE121A"/>
    <w:rsid w:val="00CE1225"/>
    <w:rsid w:val="00CE132D"/>
    <w:rsid w:val="00CE1345"/>
    <w:rsid w:val="00CE13D5"/>
    <w:rsid w:val="00CE143E"/>
    <w:rsid w:val="00CE169F"/>
    <w:rsid w:val="00CE17A6"/>
    <w:rsid w:val="00CE19F2"/>
    <w:rsid w:val="00CE1DFA"/>
    <w:rsid w:val="00CE1F14"/>
    <w:rsid w:val="00CE2048"/>
    <w:rsid w:val="00CE253D"/>
    <w:rsid w:val="00CE2A92"/>
    <w:rsid w:val="00CE2D87"/>
    <w:rsid w:val="00CE3257"/>
    <w:rsid w:val="00CE33E5"/>
    <w:rsid w:val="00CE38AA"/>
    <w:rsid w:val="00CE3A09"/>
    <w:rsid w:val="00CE3C72"/>
    <w:rsid w:val="00CE3C78"/>
    <w:rsid w:val="00CE3CDC"/>
    <w:rsid w:val="00CE3D16"/>
    <w:rsid w:val="00CE3D41"/>
    <w:rsid w:val="00CE3DFB"/>
    <w:rsid w:val="00CE3E2C"/>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879"/>
    <w:rsid w:val="00CE7B6E"/>
    <w:rsid w:val="00CE7B7F"/>
    <w:rsid w:val="00CE7C64"/>
    <w:rsid w:val="00CE7E49"/>
    <w:rsid w:val="00CF00E4"/>
    <w:rsid w:val="00CF0131"/>
    <w:rsid w:val="00CF02AC"/>
    <w:rsid w:val="00CF0315"/>
    <w:rsid w:val="00CF057C"/>
    <w:rsid w:val="00CF06E6"/>
    <w:rsid w:val="00CF06EF"/>
    <w:rsid w:val="00CF085C"/>
    <w:rsid w:val="00CF0AF0"/>
    <w:rsid w:val="00CF173D"/>
    <w:rsid w:val="00CF18AB"/>
    <w:rsid w:val="00CF1A33"/>
    <w:rsid w:val="00CF1AA6"/>
    <w:rsid w:val="00CF1C27"/>
    <w:rsid w:val="00CF20C8"/>
    <w:rsid w:val="00CF2305"/>
    <w:rsid w:val="00CF250A"/>
    <w:rsid w:val="00CF25A5"/>
    <w:rsid w:val="00CF25C9"/>
    <w:rsid w:val="00CF2606"/>
    <w:rsid w:val="00CF2639"/>
    <w:rsid w:val="00CF29E5"/>
    <w:rsid w:val="00CF2EF5"/>
    <w:rsid w:val="00CF2FBF"/>
    <w:rsid w:val="00CF33BA"/>
    <w:rsid w:val="00CF3527"/>
    <w:rsid w:val="00CF3DBF"/>
    <w:rsid w:val="00CF3E2B"/>
    <w:rsid w:val="00CF3E71"/>
    <w:rsid w:val="00CF3F01"/>
    <w:rsid w:val="00CF3FC7"/>
    <w:rsid w:val="00CF4050"/>
    <w:rsid w:val="00CF41AE"/>
    <w:rsid w:val="00CF4220"/>
    <w:rsid w:val="00CF4313"/>
    <w:rsid w:val="00CF434A"/>
    <w:rsid w:val="00CF44AB"/>
    <w:rsid w:val="00CF46EE"/>
    <w:rsid w:val="00CF495B"/>
    <w:rsid w:val="00CF4B3B"/>
    <w:rsid w:val="00CF4E8E"/>
    <w:rsid w:val="00CF4F02"/>
    <w:rsid w:val="00CF4F88"/>
    <w:rsid w:val="00CF51E1"/>
    <w:rsid w:val="00CF54A9"/>
    <w:rsid w:val="00CF5B35"/>
    <w:rsid w:val="00CF5E8C"/>
    <w:rsid w:val="00CF5EE9"/>
    <w:rsid w:val="00CF5F94"/>
    <w:rsid w:val="00CF60DF"/>
    <w:rsid w:val="00CF6135"/>
    <w:rsid w:val="00CF617D"/>
    <w:rsid w:val="00CF61A3"/>
    <w:rsid w:val="00CF6565"/>
    <w:rsid w:val="00CF66DE"/>
    <w:rsid w:val="00CF6848"/>
    <w:rsid w:val="00CF6AF3"/>
    <w:rsid w:val="00CF6AFC"/>
    <w:rsid w:val="00CF6BED"/>
    <w:rsid w:val="00CF6C9A"/>
    <w:rsid w:val="00CF704F"/>
    <w:rsid w:val="00CF70E6"/>
    <w:rsid w:val="00CF731B"/>
    <w:rsid w:val="00CF74F6"/>
    <w:rsid w:val="00CF7513"/>
    <w:rsid w:val="00CF76AE"/>
    <w:rsid w:val="00CF7819"/>
    <w:rsid w:val="00CF78B8"/>
    <w:rsid w:val="00CF7BB4"/>
    <w:rsid w:val="00CF7CCF"/>
    <w:rsid w:val="00CF7D8D"/>
    <w:rsid w:val="00CF7E23"/>
    <w:rsid w:val="00D00250"/>
    <w:rsid w:val="00D0033A"/>
    <w:rsid w:val="00D00522"/>
    <w:rsid w:val="00D006E6"/>
    <w:rsid w:val="00D00734"/>
    <w:rsid w:val="00D0073C"/>
    <w:rsid w:val="00D00B22"/>
    <w:rsid w:val="00D00F39"/>
    <w:rsid w:val="00D00FCA"/>
    <w:rsid w:val="00D01160"/>
    <w:rsid w:val="00D01431"/>
    <w:rsid w:val="00D015DB"/>
    <w:rsid w:val="00D01631"/>
    <w:rsid w:val="00D017EE"/>
    <w:rsid w:val="00D0198D"/>
    <w:rsid w:val="00D01C73"/>
    <w:rsid w:val="00D01C88"/>
    <w:rsid w:val="00D02181"/>
    <w:rsid w:val="00D02369"/>
    <w:rsid w:val="00D023BA"/>
    <w:rsid w:val="00D026E3"/>
    <w:rsid w:val="00D02AFC"/>
    <w:rsid w:val="00D02C36"/>
    <w:rsid w:val="00D02CCD"/>
    <w:rsid w:val="00D02DFF"/>
    <w:rsid w:val="00D02E17"/>
    <w:rsid w:val="00D02F2F"/>
    <w:rsid w:val="00D03024"/>
    <w:rsid w:val="00D0310C"/>
    <w:rsid w:val="00D0321D"/>
    <w:rsid w:val="00D036C0"/>
    <w:rsid w:val="00D0377C"/>
    <w:rsid w:val="00D0392D"/>
    <w:rsid w:val="00D039E0"/>
    <w:rsid w:val="00D03A47"/>
    <w:rsid w:val="00D03E02"/>
    <w:rsid w:val="00D04041"/>
    <w:rsid w:val="00D041F9"/>
    <w:rsid w:val="00D0446C"/>
    <w:rsid w:val="00D0481A"/>
    <w:rsid w:val="00D048A8"/>
    <w:rsid w:val="00D04976"/>
    <w:rsid w:val="00D04A63"/>
    <w:rsid w:val="00D04C1B"/>
    <w:rsid w:val="00D04C94"/>
    <w:rsid w:val="00D04DFB"/>
    <w:rsid w:val="00D04FC8"/>
    <w:rsid w:val="00D050BA"/>
    <w:rsid w:val="00D0523C"/>
    <w:rsid w:val="00D053C8"/>
    <w:rsid w:val="00D05912"/>
    <w:rsid w:val="00D05B47"/>
    <w:rsid w:val="00D05B72"/>
    <w:rsid w:val="00D05C0E"/>
    <w:rsid w:val="00D05D38"/>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577"/>
    <w:rsid w:val="00D07681"/>
    <w:rsid w:val="00D078A7"/>
    <w:rsid w:val="00D078A9"/>
    <w:rsid w:val="00D078C9"/>
    <w:rsid w:val="00D07A94"/>
    <w:rsid w:val="00D07B01"/>
    <w:rsid w:val="00D07C6B"/>
    <w:rsid w:val="00D07CAA"/>
    <w:rsid w:val="00D07D00"/>
    <w:rsid w:val="00D07D73"/>
    <w:rsid w:val="00D07DCA"/>
    <w:rsid w:val="00D07E5F"/>
    <w:rsid w:val="00D07F48"/>
    <w:rsid w:val="00D1023A"/>
    <w:rsid w:val="00D10750"/>
    <w:rsid w:val="00D1081F"/>
    <w:rsid w:val="00D10E1F"/>
    <w:rsid w:val="00D11594"/>
    <w:rsid w:val="00D11672"/>
    <w:rsid w:val="00D117CC"/>
    <w:rsid w:val="00D1181D"/>
    <w:rsid w:val="00D11873"/>
    <w:rsid w:val="00D118C9"/>
    <w:rsid w:val="00D11CEA"/>
    <w:rsid w:val="00D11FAE"/>
    <w:rsid w:val="00D12371"/>
    <w:rsid w:val="00D12440"/>
    <w:rsid w:val="00D1249E"/>
    <w:rsid w:val="00D12578"/>
    <w:rsid w:val="00D126E6"/>
    <w:rsid w:val="00D126F8"/>
    <w:rsid w:val="00D12801"/>
    <w:rsid w:val="00D128F5"/>
    <w:rsid w:val="00D12A57"/>
    <w:rsid w:val="00D12B75"/>
    <w:rsid w:val="00D12BBE"/>
    <w:rsid w:val="00D12CC0"/>
    <w:rsid w:val="00D12F00"/>
    <w:rsid w:val="00D1303E"/>
    <w:rsid w:val="00D13085"/>
    <w:rsid w:val="00D130CA"/>
    <w:rsid w:val="00D13316"/>
    <w:rsid w:val="00D13324"/>
    <w:rsid w:val="00D1333D"/>
    <w:rsid w:val="00D13451"/>
    <w:rsid w:val="00D13517"/>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80"/>
    <w:rsid w:val="00D15305"/>
    <w:rsid w:val="00D153FE"/>
    <w:rsid w:val="00D1543E"/>
    <w:rsid w:val="00D1552A"/>
    <w:rsid w:val="00D159D0"/>
    <w:rsid w:val="00D15D9D"/>
    <w:rsid w:val="00D16065"/>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8E"/>
    <w:rsid w:val="00D202D3"/>
    <w:rsid w:val="00D20563"/>
    <w:rsid w:val="00D208F1"/>
    <w:rsid w:val="00D20B19"/>
    <w:rsid w:val="00D21064"/>
    <w:rsid w:val="00D211B0"/>
    <w:rsid w:val="00D214D7"/>
    <w:rsid w:val="00D2171B"/>
    <w:rsid w:val="00D217CE"/>
    <w:rsid w:val="00D21971"/>
    <w:rsid w:val="00D21A77"/>
    <w:rsid w:val="00D21D7F"/>
    <w:rsid w:val="00D21E67"/>
    <w:rsid w:val="00D21F2A"/>
    <w:rsid w:val="00D22022"/>
    <w:rsid w:val="00D220BB"/>
    <w:rsid w:val="00D22148"/>
    <w:rsid w:val="00D222F6"/>
    <w:rsid w:val="00D229A3"/>
    <w:rsid w:val="00D22B3F"/>
    <w:rsid w:val="00D22D4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AED"/>
    <w:rsid w:val="00D24C3D"/>
    <w:rsid w:val="00D24D04"/>
    <w:rsid w:val="00D2503E"/>
    <w:rsid w:val="00D25093"/>
    <w:rsid w:val="00D250F6"/>
    <w:rsid w:val="00D25118"/>
    <w:rsid w:val="00D25571"/>
    <w:rsid w:val="00D256A0"/>
    <w:rsid w:val="00D2579E"/>
    <w:rsid w:val="00D257E1"/>
    <w:rsid w:val="00D25866"/>
    <w:rsid w:val="00D25A61"/>
    <w:rsid w:val="00D25E03"/>
    <w:rsid w:val="00D260BF"/>
    <w:rsid w:val="00D260EA"/>
    <w:rsid w:val="00D261FB"/>
    <w:rsid w:val="00D26283"/>
    <w:rsid w:val="00D263B5"/>
    <w:rsid w:val="00D26586"/>
    <w:rsid w:val="00D265EC"/>
    <w:rsid w:val="00D2664C"/>
    <w:rsid w:val="00D2670D"/>
    <w:rsid w:val="00D26B2E"/>
    <w:rsid w:val="00D26DBE"/>
    <w:rsid w:val="00D26EC0"/>
    <w:rsid w:val="00D273AB"/>
    <w:rsid w:val="00D274A5"/>
    <w:rsid w:val="00D278B0"/>
    <w:rsid w:val="00D2794D"/>
    <w:rsid w:val="00D27A7F"/>
    <w:rsid w:val="00D27AAD"/>
    <w:rsid w:val="00D27C08"/>
    <w:rsid w:val="00D27D32"/>
    <w:rsid w:val="00D27F01"/>
    <w:rsid w:val="00D27F2C"/>
    <w:rsid w:val="00D300AE"/>
    <w:rsid w:val="00D30373"/>
    <w:rsid w:val="00D30573"/>
    <w:rsid w:val="00D308E5"/>
    <w:rsid w:val="00D308EE"/>
    <w:rsid w:val="00D309B2"/>
    <w:rsid w:val="00D309D3"/>
    <w:rsid w:val="00D30ADA"/>
    <w:rsid w:val="00D30BC5"/>
    <w:rsid w:val="00D30C46"/>
    <w:rsid w:val="00D30CF6"/>
    <w:rsid w:val="00D30DC2"/>
    <w:rsid w:val="00D30DDF"/>
    <w:rsid w:val="00D30DF0"/>
    <w:rsid w:val="00D30EA8"/>
    <w:rsid w:val="00D30FC7"/>
    <w:rsid w:val="00D31071"/>
    <w:rsid w:val="00D31139"/>
    <w:rsid w:val="00D31393"/>
    <w:rsid w:val="00D314D2"/>
    <w:rsid w:val="00D314F9"/>
    <w:rsid w:val="00D317D5"/>
    <w:rsid w:val="00D31AC4"/>
    <w:rsid w:val="00D31B0E"/>
    <w:rsid w:val="00D31B9F"/>
    <w:rsid w:val="00D31BEA"/>
    <w:rsid w:val="00D31DBD"/>
    <w:rsid w:val="00D31FCF"/>
    <w:rsid w:val="00D3203B"/>
    <w:rsid w:val="00D320F5"/>
    <w:rsid w:val="00D321BE"/>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D7"/>
    <w:rsid w:val="00D3410B"/>
    <w:rsid w:val="00D34226"/>
    <w:rsid w:val="00D344C9"/>
    <w:rsid w:val="00D34766"/>
    <w:rsid w:val="00D35048"/>
    <w:rsid w:val="00D355EE"/>
    <w:rsid w:val="00D358B2"/>
    <w:rsid w:val="00D359BB"/>
    <w:rsid w:val="00D35BA3"/>
    <w:rsid w:val="00D35FB3"/>
    <w:rsid w:val="00D3608F"/>
    <w:rsid w:val="00D3609F"/>
    <w:rsid w:val="00D3610A"/>
    <w:rsid w:val="00D3619D"/>
    <w:rsid w:val="00D362D2"/>
    <w:rsid w:val="00D364B8"/>
    <w:rsid w:val="00D366C8"/>
    <w:rsid w:val="00D368C6"/>
    <w:rsid w:val="00D36C8E"/>
    <w:rsid w:val="00D36D5A"/>
    <w:rsid w:val="00D36FEA"/>
    <w:rsid w:val="00D37353"/>
    <w:rsid w:val="00D3740D"/>
    <w:rsid w:val="00D3746D"/>
    <w:rsid w:val="00D37717"/>
    <w:rsid w:val="00D37A26"/>
    <w:rsid w:val="00D37B87"/>
    <w:rsid w:val="00D37C2D"/>
    <w:rsid w:val="00D37CC2"/>
    <w:rsid w:val="00D37F1C"/>
    <w:rsid w:val="00D37F72"/>
    <w:rsid w:val="00D404CE"/>
    <w:rsid w:val="00D40539"/>
    <w:rsid w:val="00D409F1"/>
    <w:rsid w:val="00D40C8B"/>
    <w:rsid w:val="00D40D3F"/>
    <w:rsid w:val="00D40D79"/>
    <w:rsid w:val="00D40E25"/>
    <w:rsid w:val="00D40E78"/>
    <w:rsid w:val="00D40F5C"/>
    <w:rsid w:val="00D41009"/>
    <w:rsid w:val="00D411CE"/>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A4D"/>
    <w:rsid w:val="00D43AB8"/>
    <w:rsid w:val="00D440A1"/>
    <w:rsid w:val="00D441BE"/>
    <w:rsid w:val="00D4429F"/>
    <w:rsid w:val="00D44370"/>
    <w:rsid w:val="00D44409"/>
    <w:rsid w:val="00D448D5"/>
    <w:rsid w:val="00D44A43"/>
    <w:rsid w:val="00D44A5C"/>
    <w:rsid w:val="00D44C9A"/>
    <w:rsid w:val="00D44E3F"/>
    <w:rsid w:val="00D44EED"/>
    <w:rsid w:val="00D44FA7"/>
    <w:rsid w:val="00D4505D"/>
    <w:rsid w:val="00D45126"/>
    <w:rsid w:val="00D454BF"/>
    <w:rsid w:val="00D4577A"/>
    <w:rsid w:val="00D45925"/>
    <w:rsid w:val="00D45B31"/>
    <w:rsid w:val="00D45B68"/>
    <w:rsid w:val="00D45D51"/>
    <w:rsid w:val="00D45F33"/>
    <w:rsid w:val="00D4606F"/>
    <w:rsid w:val="00D4613A"/>
    <w:rsid w:val="00D4613B"/>
    <w:rsid w:val="00D4666C"/>
    <w:rsid w:val="00D466E5"/>
    <w:rsid w:val="00D467C7"/>
    <w:rsid w:val="00D4680B"/>
    <w:rsid w:val="00D4688E"/>
    <w:rsid w:val="00D46B29"/>
    <w:rsid w:val="00D46C2D"/>
    <w:rsid w:val="00D46F2D"/>
    <w:rsid w:val="00D471EF"/>
    <w:rsid w:val="00D474D5"/>
    <w:rsid w:val="00D475CC"/>
    <w:rsid w:val="00D4764F"/>
    <w:rsid w:val="00D477E2"/>
    <w:rsid w:val="00D4785C"/>
    <w:rsid w:val="00D47903"/>
    <w:rsid w:val="00D47A34"/>
    <w:rsid w:val="00D50300"/>
    <w:rsid w:val="00D503ED"/>
    <w:rsid w:val="00D5044A"/>
    <w:rsid w:val="00D50481"/>
    <w:rsid w:val="00D504EA"/>
    <w:rsid w:val="00D506AC"/>
    <w:rsid w:val="00D506EA"/>
    <w:rsid w:val="00D5085E"/>
    <w:rsid w:val="00D508BE"/>
    <w:rsid w:val="00D50A51"/>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F84"/>
    <w:rsid w:val="00D521FE"/>
    <w:rsid w:val="00D52200"/>
    <w:rsid w:val="00D52400"/>
    <w:rsid w:val="00D52669"/>
    <w:rsid w:val="00D5267E"/>
    <w:rsid w:val="00D527A2"/>
    <w:rsid w:val="00D52819"/>
    <w:rsid w:val="00D52A14"/>
    <w:rsid w:val="00D52A9A"/>
    <w:rsid w:val="00D52E1D"/>
    <w:rsid w:val="00D5307A"/>
    <w:rsid w:val="00D533D1"/>
    <w:rsid w:val="00D53685"/>
    <w:rsid w:val="00D53768"/>
    <w:rsid w:val="00D537B0"/>
    <w:rsid w:val="00D537BA"/>
    <w:rsid w:val="00D53956"/>
    <w:rsid w:val="00D53DE9"/>
    <w:rsid w:val="00D54214"/>
    <w:rsid w:val="00D5422D"/>
    <w:rsid w:val="00D542C4"/>
    <w:rsid w:val="00D5434F"/>
    <w:rsid w:val="00D54370"/>
    <w:rsid w:val="00D5438E"/>
    <w:rsid w:val="00D5498D"/>
    <w:rsid w:val="00D54C59"/>
    <w:rsid w:val="00D54CA0"/>
    <w:rsid w:val="00D54CB4"/>
    <w:rsid w:val="00D54D09"/>
    <w:rsid w:val="00D54D88"/>
    <w:rsid w:val="00D54DD8"/>
    <w:rsid w:val="00D5521C"/>
    <w:rsid w:val="00D554E6"/>
    <w:rsid w:val="00D55538"/>
    <w:rsid w:val="00D55568"/>
    <w:rsid w:val="00D55723"/>
    <w:rsid w:val="00D558A0"/>
    <w:rsid w:val="00D55B68"/>
    <w:rsid w:val="00D55BAB"/>
    <w:rsid w:val="00D55BD5"/>
    <w:rsid w:val="00D55C37"/>
    <w:rsid w:val="00D562B6"/>
    <w:rsid w:val="00D56330"/>
    <w:rsid w:val="00D563C2"/>
    <w:rsid w:val="00D564A7"/>
    <w:rsid w:val="00D56810"/>
    <w:rsid w:val="00D5683C"/>
    <w:rsid w:val="00D56926"/>
    <w:rsid w:val="00D569E1"/>
    <w:rsid w:val="00D56A7B"/>
    <w:rsid w:val="00D56B30"/>
    <w:rsid w:val="00D56C0E"/>
    <w:rsid w:val="00D56C31"/>
    <w:rsid w:val="00D56D65"/>
    <w:rsid w:val="00D56DDD"/>
    <w:rsid w:val="00D572B2"/>
    <w:rsid w:val="00D5771B"/>
    <w:rsid w:val="00D57723"/>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456"/>
    <w:rsid w:val="00D625E8"/>
    <w:rsid w:val="00D6274A"/>
    <w:rsid w:val="00D6278F"/>
    <w:rsid w:val="00D6279C"/>
    <w:rsid w:val="00D62949"/>
    <w:rsid w:val="00D629D3"/>
    <w:rsid w:val="00D62DEC"/>
    <w:rsid w:val="00D62E00"/>
    <w:rsid w:val="00D63243"/>
    <w:rsid w:val="00D633D0"/>
    <w:rsid w:val="00D63565"/>
    <w:rsid w:val="00D63B6F"/>
    <w:rsid w:val="00D63BAD"/>
    <w:rsid w:val="00D63C34"/>
    <w:rsid w:val="00D63CD5"/>
    <w:rsid w:val="00D63D8C"/>
    <w:rsid w:val="00D63E94"/>
    <w:rsid w:val="00D63FBA"/>
    <w:rsid w:val="00D6410E"/>
    <w:rsid w:val="00D6420A"/>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C7"/>
    <w:rsid w:val="00D65CE8"/>
    <w:rsid w:val="00D65D57"/>
    <w:rsid w:val="00D65DCA"/>
    <w:rsid w:val="00D65DD6"/>
    <w:rsid w:val="00D65FCE"/>
    <w:rsid w:val="00D66008"/>
    <w:rsid w:val="00D66022"/>
    <w:rsid w:val="00D66065"/>
    <w:rsid w:val="00D66108"/>
    <w:rsid w:val="00D66358"/>
    <w:rsid w:val="00D66C66"/>
    <w:rsid w:val="00D66CC1"/>
    <w:rsid w:val="00D66DAA"/>
    <w:rsid w:val="00D66E08"/>
    <w:rsid w:val="00D66F27"/>
    <w:rsid w:val="00D66FDC"/>
    <w:rsid w:val="00D671EF"/>
    <w:rsid w:val="00D674A3"/>
    <w:rsid w:val="00D675B0"/>
    <w:rsid w:val="00D67780"/>
    <w:rsid w:val="00D67888"/>
    <w:rsid w:val="00D679D3"/>
    <w:rsid w:val="00D67B4F"/>
    <w:rsid w:val="00D67E0E"/>
    <w:rsid w:val="00D67EB4"/>
    <w:rsid w:val="00D67F2E"/>
    <w:rsid w:val="00D7010A"/>
    <w:rsid w:val="00D7018C"/>
    <w:rsid w:val="00D701BC"/>
    <w:rsid w:val="00D70223"/>
    <w:rsid w:val="00D7040B"/>
    <w:rsid w:val="00D7066F"/>
    <w:rsid w:val="00D7075B"/>
    <w:rsid w:val="00D707FC"/>
    <w:rsid w:val="00D70839"/>
    <w:rsid w:val="00D7096D"/>
    <w:rsid w:val="00D70B5B"/>
    <w:rsid w:val="00D70F5E"/>
    <w:rsid w:val="00D70F87"/>
    <w:rsid w:val="00D7123A"/>
    <w:rsid w:val="00D712F9"/>
    <w:rsid w:val="00D7144B"/>
    <w:rsid w:val="00D71707"/>
    <w:rsid w:val="00D71BD5"/>
    <w:rsid w:val="00D7203A"/>
    <w:rsid w:val="00D72265"/>
    <w:rsid w:val="00D722DB"/>
    <w:rsid w:val="00D7235F"/>
    <w:rsid w:val="00D7267B"/>
    <w:rsid w:val="00D726BC"/>
    <w:rsid w:val="00D72984"/>
    <w:rsid w:val="00D7299D"/>
    <w:rsid w:val="00D72BDC"/>
    <w:rsid w:val="00D72C4E"/>
    <w:rsid w:val="00D72E11"/>
    <w:rsid w:val="00D72E5A"/>
    <w:rsid w:val="00D72E7E"/>
    <w:rsid w:val="00D73118"/>
    <w:rsid w:val="00D7319C"/>
    <w:rsid w:val="00D731FE"/>
    <w:rsid w:val="00D73347"/>
    <w:rsid w:val="00D73554"/>
    <w:rsid w:val="00D7364D"/>
    <w:rsid w:val="00D7388E"/>
    <w:rsid w:val="00D739DF"/>
    <w:rsid w:val="00D73A3C"/>
    <w:rsid w:val="00D73A6B"/>
    <w:rsid w:val="00D73D35"/>
    <w:rsid w:val="00D73DAD"/>
    <w:rsid w:val="00D73DD4"/>
    <w:rsid w:val="00D73E0D"/>
    <w:rsid w:val="00D74461"/>
    <w:rsid w:val="00D74512"/>
    <w:rsid w:val="00D748F0"/>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DD6"/>
    <w:rsid w:val="00D75E85"/>
    <w:rsid w:val="00D75EAB"/>
    <w:rsid w:val="00D75F68"/>
    <w:rsid w:val="00D761F8"/>
    <w:rsid w:val="00D7643F"/>
    <w:rsid w:val="00D7662F"/>
    <w:rsid w:val="00D769F0"/>
    <w:rsid w:val="00D76A5E"/>
    <w:rsid w:val="00D76B01"/>
    <w:rsid w:val="00D76C15"/>
    <w:rsid w:val="00D76C59"/>
    <w:rsid w:val="00D76C6F"/>
    <w:rsid w:val="00D76E0D"/>
    <w:rsid w:val="00D76E16"/>
    <w:rsid w:val="00D76E83"/>
    <w:rsid w:val="00D77008"/>
    <w:rsid w:val="00D7702E"/>
    <w:rsid w:val="00D771C9"/>
    <w:rsid w:val="00D773D0"/>
    <w:rsid w:val="00D777AD"/>
    <w:rsid w:val="00D777D6"/>
    <w:rsid w:val="00D777DC"/>
    <w:rsid w:val="00D77D03"/>
    <w:rsid w:val="00D800A1"/>
    <w:rsid w:val="00D80184"/>
    <w:rsid w:val="00D8027C"/>
    <w:rsid w:val="00D8036A"/>
    <w:rsid w:val="00D80451"/>
    <w:rsid w:val="00D8053C"/>
    <w:rsid w:val="00D80A27"/>
    <w:rsid w:val="00D80AB8"/>
    <w:rsid w:val="00D80C93"/>
    <w:rsid w:val="00D80CCB"/>
    <w:rsid w:val="00D80E14"/>
    <w:rsid w:val="00D80E71"/>
    <w:rsid w:val="00D8112A"/>
    <w:rsid w:val="00D8117B"/>
    <w:rsid w:val="00D81307"/>
    <w:rsid w:val="00D81465"/>
    <w:rsid w:val="00D81700"/>
    <w:rsid w:val="00D81737"/>
    <w:rsid w:val="00D8173E"/>
    <w:rsid w:val="00D817FD"/>
    <w:rsid w:val="00D81809"/>
    <w:rsid w:val="00D81886"/>
    <w:rsid w:val="00D81998"/>
    <w:rsid w:val="00D81AB7"/>
    <w:rsid w:val="00D81AE4"/>
    <w:rsid w:val="00D81E1E"/>
    <w:rsid w:val="00D820F3"/>
    <w:rsid w:val="00D822C1"/>
    <w:rsid w:val="00D82494"/>
    <w:rsid w:val="00D829AC"/>
    <w:rsid w:val="00D82AA1"/>
    <w:rsid w:val="00D82C77"/>
    <w:rsid w:val="00D8339A"/>
    <w:rsid w:val="00D83401"/>
    <w:rsid w:val="00D83850"/>
    <w:rsid w:val="00D83F09"/>
    <w:rsid w:val="00D84055"/>
    <w:rsid w:val="00D84268"/>
    <w:rsid w:val="00D84278"/>
    <w:rsid w:val="00D844B2"/>
    <w:rsid w:val="00D8457F"/>
    <w:rsid w:val="00D845D6"/>
    <w:rsid w:val="00D846C5"/>
    <w:rsid w:val="00D847C6"/>
    <w:rsid w:val="00D84E4F"/>
    <w:rsid w:val="00D8527B"/>
    <w:rsid w:val="00D85D7C"/>
    <w:rsid w:val="00D86728"/>
    <w:rsid w:val="00D86A6A"/>
    <w:rsid w:val="00D86A6B"/>
    <w:rsid w:val="00D86ACF"/>
    <w:rsid w:val="00D86B0A"/>
    <w:rsid w:val="00D86B37"/>
    <w:rsid w:val="00D86EF6"/>
    <w:rsid w:val="00D87109"/>
    <w:rsid w:val="00D87154"/>
    <w:rsid w:val="00D87391"/>
    <w:rsid w:val="00D87477"/>
    <w:rsid w:val="00D8778A"/>
    <w:rsid w:val="00D877EF"/>
    <w:rsid w:val="00D87BCE"/>
    <w:rsid w:val="00D87DAB"/>
    <w:rsid w:val="00D87EF0"/>
    <w:rsid w:val="00D90277"/>
    <w:rsid w:val="00D9031B"/>
    <w:rsid w:val="00D906AB"/>
    <w:rsid w:val="00D9086F"/>
    <w:rsid w:val="00D90933"/>
    <w:rsid w:val="00D90ABB"/>
    <w:rsid w:val="00D90CAF"/>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4FE"/>
    <w:rsid w:val="00D92558"/>
    <w:rsid w:val="00D92633"/>
    <w:rsid w:val="00D92738"/>
    <w:rsid w:val="00D92903"/>
    <w:rsid w:val="00D9296D"/>
    <w:rsid w:val="00D92AB7"/>
    <w:rsid w:val="00D92C81"/>
    <w:rsid w:val="00D92CBC"/>
    <w:rsid w:val="00D92CCF"/>
    <w:rsid w:val="00D92D00"/>
    <w:rsid w:val="00D92D35"/>
    <w:rsid w:val="00D92FD3"/>
    <w:rsid w:val="00D9302E"/>
    <w:rsid w:val="00D931F2"/>
    <w:rsid w:val="00D932A5"/>
    <w:rsid w:val="00D935D9"/>
    <w:rsid w:val="00D935EE"/>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BEA"/>
    <w:rsid w:val="00D94E99"/>
    <w:rsid w:val="00D94FC2"/>
    <w:rsid w:val="00D94FF3"/>
    <w:rsid w:val="00D950B4"/>
    <w:rsid w:val="00D95256"/>
    <w:rsid w:val="00D95322"/>
    <w:rsid w:val="00D954E8"/>
    <w:rsid w:val="00D955B0"/>
    <w:rsid w:val="00D957C0"/>
    <w:rsid w:val="00D95BC2"/>
    <w:rsid w:val="00D95BFF"/>
    <w:rsid w:val="00D95DBD"/>
    <w:rsid w:val="00D95E1E"/>
    <w:rsid w:val="00D95F45"/>
    <w:rsid w:val="00D960F8"/>
    <w:rsid w:val="00D9617D"/>
    <w:rsid w:val="00D9675A"/>
    <w:rsid w:val="00D96934"/>
    <w:rsid w:val="00D96AD5"/>
    <w:rsid w:val="00D96CDB"/>
    <w:rsid w:val="00D96DDB"/>
    <w:rsid w:val="00D97291"/>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93F"/>
    <w:rsid w:val="00DA1B08"/>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3504"/>
    <w:rsid w:val="00DA361C"/>
    <w:rsid w:val="00DA37EA"/>
    <w:rsid w:val="00DA3A26"/>
    <w:rsid w:val="00DA3B43"/>
    <w:rsid w:val="00DA3C19"/>
    <w:rsid w:val="00DA3D75"/>
    <w:rsid w:val="00DA3E3A"/>
    <w:rsid w:val="00DA3E75"/>
    <w:rsid w:val="00DA3EA5"/>
    <w:rsid w:val="00DA3F00"/>
    <w:rsid w:val="00DA41FE"/>
    <w:rsid w:val="00DA4377"/>
    <w:rsid w:val="00DA43AA"/>
    <w:rsid w:val="00DA43CA"/>
    <w:rsid w:val="00DA4562"/>
    <w:rsid w:val="00DA45FC"/>
    <w:rsid w:val="00DA487A"/>
    <w:rsid w:val="00DA492A"/>
    <w:rsid w:val="00DA49D8"/>
    <w:rsid w:val="00DA4AA2"/>
    <w:rsid w:val="00DA4AB8"/>
    <w:rsid w:val="00DA4B26"/>
    <w:rsid w:val="00DA4B74"/>
    <w:rsid w:val="00DA4D72"/>
    <w:rsid w:val="00DA4E82"/>
    <w:rsid w:val="00DA4F30"/>
    <w:rsid w:val="00DA51B5"/>
    <w:rsid w:val="00DA523C"/>
    <w:rsid w:val="00DA5587"/>
    <w:rsid w:val="00DA580C"/>
    <w:rsid w:val="00DA5B1D"/>
    <w:rsid w:val="00DA5B30"/>
    <w:rsid w:val="00DA5CA9"/>
    <w:rsid w:val="00DA5DE0"/>
    <w:rsid w:val="00DA5E7E"/>
    <w:rsid w:val="00DA6154"/>
    <w:rsid w:val="00DA6537"/>
    <w:rsid w:val="00DA68EC"/>
    <w:rsid w:val="00DA6A2A"/>
    <w:rsid w:val="00DA6DD8"/>
    <w:rsid w:val="00DA6DE0"/>
    <w:rsid w:val="00DA6EAC"/>
    <w:rsid w:val="00DA6F3E"/>
    <w:rsid w:val="00DA714A"/>
    <w:rsid w:val="00DA71AF"/>
    <w:rsid w:val="00DA727D"/>
    <w:rsid w:val="00DA732A"/>
    <w:rsid w:val="00DA73B6"/>
    <w:rsid w:val="00DA7461"/>
    <w:rsid w:val="00DA754B"/>
    <w:rsid w:val="00DA75F8"/>
    <w:rsid w:val="00DA7A85"/>
    <w:rsid w:val="00DA7BC7"/>
    <w:rsid w:val="00DA7E4C"/>
    <w:rsid w:val="00DA7EC1"/>
    <w:rsid w:val="00DB0564"/>
    <w:rsid w:val="00DB05B1"/>
    <w:rsid w:val="00DB0AC3"/>
    <w:rsid w:val="00DB0D5D"/>
    <w:rsid w:val="00DB0E0F"/>
    <w:rsid w:val="00DB10EB"/>
    <w:rsid w:val="00DB1485"/>
    <w:rsid w:val="00DB14E2"/>
    <w:rsid w:val="00DB1538"/>
    <w:rsid w:val="00DB1539"/>
    <w:rsid w:val="00DB15BD"/>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9DE"/>
    <w:rsid w:val="00DB3D0B"/>
    <w:rsid w:val="00DB3D52"/>
    <w:rsid w:val="00DB3EAA"/>
    <w:rsid w:val="00DB42C3"/>
    <w:rsid w:val="00DB4322"/>
    <w:rsid w:val="00DB452C"/>
    <w:rsid w:val="00DB47A9"/>
    <w:rsid w:val="00DB497F"/>
    <w:rsid w:val="00DB4A27"/>
    <w:rsid w:val="00DB4B85"/>
    <w:rsid w:val="00DB4D77"/>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114"/>
    <w:rsid w:val="00DB6430"/>
    <w:rsid w:val="00DB653E"/>
    <w:rsid w:val="00DB6681"/>
    <w:rsid w:val="00DB6BD3"/>
    <w:rsid w:val="00DB6FBE"/>
    <w:rsid w:val="00DB6FDF"/>
    <w:rsid w:val="00DB70B3"/>
    <w:rsid w:val="00DB749A"/>
    <w:rsid w:val="00DB7B87"/>
    <w:rsid w:val="00DB7E8C"/>
    <w:rsid w:val="00DB7FE7"/>
    <w:rsid w:val="00DC0B16"/>
    <w:rsid w:val="00DC0F93"/>
    <w:rsid w:val="00DC10A7"/>
    <w:rsid w:val="00DC12E3"/>
    <w:rsid w:val="00DC1384"/>
    <w:rsid w:val="00DC13D4"/>
    <w:rsid w:val="00DC1479"/>
    <w:rsid w:val="00DC14C3"/>
    <w:rsid w:val="00DC1624"/>
    <w:rsid w:val="00DC1763"/>
    <w:rsid w:val="00DC1E47"/>
    <w:rsid w:val="00DC1FCC"/>
    <w:rsid w:val="00DC21B3"/>
    <w:rsid w:val="00DC22B7"/>
    <w:rsid w:val="00DC22D5"/>
    <w:rsid w:val="00DC249E"/>
    <w:rsid w:val="00DC257F"/>
    <w:rsid w:val="00DC2702"/>
    <w:rsid w:val="00DC2898"/>
    <w:rsid w:val="00DC28A6"/>
    <w:rsid w:val="00DC28EC"/>
    <w:rsid w:val="00DC2AEF"/>
    <w:rsid w:val="00DC2BFB"/>
    <w:rsid w:val="00DC2E1F"/>
    <w:rsid w:val="00DC2E7C"/>
    <w:rsid w:val="00DC30B7"/>
    <w:rsid w:val="00DC32D3"/>
    <w:rsid w:val="00DC33F8"/>
    <w:rsid w:val="00DC3417"/>
    <w:rsid w:val="00DC3497"/>
    <w:rsid w:val="00DC34B2"/>
    <w:rsid w:val="00DC34FA"/>
    <w:rsid w:val="00DC37A5"/>
    <w:rsid w:val="00DC38E3"/>
    <w:rsid w:val="00DC3965"/>
    <w:rsid w:val="00DC39CA"/>
    <w:rsid w:val="00DC3B9E"/>
    <w:rsid w:val="00DC3DE4"/>
    <w:rsid w:val="00DC464D"/>
    <w:rsid w:val="00DC4683"/>
    <w:rsid w:val="00DC477A"/>
    <w:rsid w:val="00DC4A98"/>
    <w:rsid w:val="00DC4C51"/>
    <w:rsid w:val="00DC4D82"/>
    <w:rsid w:val="00DC4E99"/>
    <w:rsid w:val="00DC5015"/>
    <w:rsid w:val="00DC508D"/>
    <w:rsid w:val="00DC5163"/>
    <w:rsid w:val="00DC522F"/>
    <w:rsid w:val="00DC52A0"/>
    <w:rsid w:val="00DC5459"/>
    <w:rsid w:val="00DC5478"/>
    <w:rsid w:val="00DC54E3"/>
    <w:rsid w:val="00DC55A8"/>
    <w:rsid w:val="00DC574F"/>
    <w:rsid w:val="00DC581E"/>
    <w:rsid w:val="00DC588E"/>
    <w:rsid w:val="00DC5E7A"/>
    <w:rsid w:val="00DC6015"/>
    <w:rsid w:val="00DC6035"/>
    <w:rsid w:val="00DC6102"/>
    <w:rsid w:val="00DC6357"/>
    <w:rsid w:val="00DC63B5"/>
    <w:rsid w:val="00DC6535"/>
    <w:rsid w:val="00DC65D8"/>
    <w:rsid w:val="00DC65E9"/>
    <w:rsid w:val="00DC6618"/>
    <w:rsid w:val="00DC6870"/>
    <w:rsid w:val="00DC6909"/>
    <w:rsid w:val="00DC6948"/>
    <w:rsid w:val="00DC69C6"/>
    <w:rsid w:val="00DC69CE"/>
    <w:rsid w:val="00DC6A94"/>
    <w:rsid w:val="00DC6C27"/>
    <w:rsid w:val="00DC6DD5"/>
    <w:rsid w:val="00DC6E29"/>
    <w:rsid w:val="00DC6F2D"/>
    <w:rsid w:val="00DC702E"/>
    <w:rsid w:val="00DC70B1"/>
    <w:rsid w:val="00DC73B9"/>
    <w:rsid w:val="00DC76FA"/>
    <w:rsid w:val="00DC7890"/>
    <w:rsid w:val="00DC78CD"/>
    <w:rsid w:val="00DC79A3"/>
    <w:rsid w:val="00DC7E92"/>
    <w:rsid w:val="00DC7FC5"/>
    <w:rsid w:val="00DD009E"/>
    <w:rsid w:val="00DD0230"/>
    <w:rsid w:val="00DD02C4"/>
    <w:rsid w:val="00DD044C"/>
    <w:rsid w:val="00DD050F"/>
    <w:rsid w:val="00DD05A1"/>
    <w:rsid w:val="00DD05F5"/>
    <w:rsid w:val="00DD0797"/>
    <w:rsid w:val="00DD0982"/>
    <w:rsid w:val="00DD0B76"/>
    <w:rsid w:val="00DD0CFF"/>
    <w:rsid w:val="00DD0F3B"/>
    <w:rsid w:val="00DD1047"/>
    <w:rsid w:val="00DD10C9"/>
    <w:rsid w:val="00DD11FD"/>
    <w:rsid w:val="00DD128A"/>
    <w:rsid w:val="00DD129C"/>
    <w:rsid w:val="00DD12B1"/>
    <w:rsid w:val="00DD12B5"/>
    <w:rsid w:val="00DD14BA"/>
    <w:rsid w:val="00DD177D"/>
    <w:rsid w:val="00DD18BD"/>
    <w:rsid w:val="00DD1947"/>
    <w:rsid w:val="00DD1AE1"/>
    <w:rsid w:val="00DD1DC5"/>
    <w:rsid w:val="00DD1E08"/>
    <w:rsid w:val="00DD1E75"/>
    <w:rsid w:val="00DD1ED7"/>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3EB8"/>
    <w:rsid w:val="00DD439D"/>
    <w:rsid w:val="00DD445D"/>
    <w:rsid w:val="00DD49D3"/>
    <w:rsid w:val="00DD4A49"/>
    <w:rsid w:val="00DD4AD4"/>
    <w:rsid w:val="00DD4DE2"/>
    <w:rsid w:val="00DD5521"/>
    <w:rsid w:val="00DD570E"/>
    <w:rsid w:val="00DD581F"/>
    <w:rsid w:val="00DD587F"/>
    <w:rsid w:val="00DD59AB"/>
    <w:rsid w:val="00DD5FFE"/>
    <w:rsid w:val="00DD608E"/>
    <w:rsid w:val="00DD6396"/>
    <w:rsid w:val="00DD6463"/>
    <w:rsid w:val="00DD6B95"/>
    <w:rsid w:val="00DD6C70"/>
    <w:rsid w:val="00DD6DA2"/>
    <w:rsid w:val="00DD7047"/>
    <w:rsid w:val="00DD7227"/>
    <w:rsid w:val="00DD7241"/>
    <w:rsid w:val="00DD729D"/>
    <w:rsid w:val="00DD7459"/>
    <w:rsid w:val="00DD75D1"/>
    <w:rsid w:val="00DD761C"/>
    <w:rsid w:val="00DD7A44"/>
    <w:rsid w:val="00DD7F38"/>
    <w:rsid w:val="00DD7FD8"/>
    <w:rsid w:val="00DE0171"/>
    <w:rsid w:val="00DE01A3"/>
    <w:rsid w:val="00DE0333"/>
    <w:rsid w:val="00DE0558"/>
    <w:rsid w:val="00DE0620"/>
    <w:rsid w:val="00DE067E"/>
    <w:rsid w:val="00DE06F6"/>
    <w:rsid w:val="00DE088E"/>
    <w:rsid w:val="00DE11C5"/>
    <w:rsid w:val="00DE128B"/>
    <w:rsid w:val="00DE1799"/>
    <w:rsid w:val="00DE1803"/>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5053"/>
    <w:rsid w:val="00DE568B"/>
    <w:rsid w:val="00DE577C"/>
    <w:rsid w:val="00DE59B4"/>
    <w:rsid w:val="00DE5D05"/>
    <w:rsid w:val="00DE5D56"/>
    <w:rsid w:val="00DE5DC5"/>
    <w:rsid w:val="00DE5FDA"/>
    <w:rsid w:val="00DE605B"/>
    <w:rsid w:val="00DE6062"/>
    <w:rsid w:val="00DE6187"/>
    <w:rsid w:val="00DE61AA"/>
    <w:rsid w:val="00DE62F6"/>
    <w:rsid w:val="00DE6ACB"/>
    <w:rsid w:val="00DE6B38"/>
    <w:rsid w:val="00DE6EC6"/>
    <w:rsid w:val="00DE71B8"/>
    <w:rsid w:val="00DE74A5"/>
    <w:rsid w:val="00DE752E"/>
    <w:rsid w:val="00DE7793"/>
    <w:rsid w:val="00DE78CB"/>
    <w:rsid w:val="00DE7A1B"/>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26"/>
    <w:rsid w:val="00DF195C"/>
    <w:rsid w:val="00DF1CDC"/>
    <w:rsid w:val="00DF1EB6"/>
    <w:rsid w:val="00DF1FD6"/>
    <w:rsid w:val="00DF225F"/>
    <w:rsid w:val="00DF22C5"/>
    <w:rsid w:val="00DF22FF"/>
    <w:rsid w:val="00DF2B3F"/>
    <w:rsid w:val="00DF2CB4"/>
    <w:rsid w:val="00DF2DCE"/>
    <w:rsid w:val="00DF3062"/>
    <w:rsid w:val="00DF3125"/>
    <w:rsid w:val="00DF32AF"/>
    <w:rsid w:val="00DF3307"/>
    <w:rsid w:val="00DF349B"/>
    <w:rsid w:val="00DF360E"/>
    <w:rsid w:val="00DF3623"/>
    <w:rsid w:val="00DF3707"/>
    <w:rsid w:val="00DF3718"/>
    <w:rsid w:val="00DF37E6"/>
    <w:rsid w:val="00DF3A2C"/>
    <w:rsid w:val="00DF3C03"/>
    <w:rsid w:val="00DF3C20"/>
    <w:rsid w:val="00DF3CBE"/>
    <w:rsid w:val="00DF3D03"/>
    <w:rsid w:val="00DF3D4D"/>
    <w:rsid w:val="00DF3D61"/>
    <w:rsid w:val="00DF4158"/>
    <w:rsid w:val="00DF4316"/>
    <w:rsid w:val="00DF4430"/>
    <w:rsid w:val="00DF4622"/>
    <w:rsid w:val="00DF47F0"/>
    <w:rsid w:val="00DF4920"/>
    <w:rsid w:val="00DF4A07"/>
    <w:rsid w:val="00DF4D73"/>
    <w:rsid w:val="00DF4DEA"/>
    <w:rsid w:val="00DF4F19"/>
    <w:rsid w:val="00DF5002"/>
    <w:rsid w:val="00DF50D9"/>
    <w:rsid w:val="00DF5139"/>
    <w:rsid w:val="00DF5270"/>
    <w:rsid w:val="00DF53AD"/>
    <w:rsid w:val="00DF54F1"/>
    <w:rsid w:val="00DF5625"/>
    <w:rsid w:val="00DF5730"/>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D1A"/>
    <w:rsid w:val="00DF6DA5"/>
    <w:rsid w:val="00DF7226"/>
    <w:rsid w:val="00DF755B"/>
    <w:rsid w:val="00DF76CF"/>
    <w:rsid w:val="00DF7A8C"/>
    <w:rsid w:val="00DF7BC3"/>
    <w:rsid w:val="00E00368"/>
    <w:rsid w:val="00E005EF"/>
    <w:rsid w:val="00E005F0"/>
    <w:rsid w:val="00E005F5"/>
    <w:rsid w:val="00E00A07"/>
    <w:rsid w:val="00E00A92"/>
    <w:rsid w:val="00E00B56"/>
    <w:rsid w:val="00E00B87"/>
    <w:rsid w:val="00E00C90"/>
    <w:rsid w:val="00E00F9B"/>
    <w:rsid w:val="00E010F0"/>
    <w:rsid w:val="00E01395"/>
    <w:rsid w:val="00E01514"/>
    <w:rsid w:val="00E019AC"/>
    <w:rsid w:val="00E019EA"/>
    <w:rsid w:val="00E01A5C"/>
    <w:rsid w:val="00E02435"/>
    <w:rsid w:val="00E02462"/>
    <w:rsid w:val="00E025CA"/>
    <w:rsid w:val="00E028E6"/>
    <w:rsid w:val="00E02A2D"/>
    <w:rsid w:val="00E02C20"/>
    <w:rsid w:val="00E02CDB"/>
    <w:rsid w:val="00E0324B"/>
    <w:rsid w:val="00E03250"/>
    <w:rsid w:val="00E0345F"/>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5F2"/>
    <w:rsid w:val="00E05671"/>
    <w:rsid w:val="00E056CB"/>
    <w:rsid w:val="00E05837"/>
    <w:rsid w:val="00E058F4"/>
    <w:rsid w:val="00E059F6"/>
    <w:rsid w:val="00E05A43"/>
    <w:rsid w:val="00E05BCE"/>
    <w:rsid w:val="00E05BD3"/>
    <w:rsid w:val="00E05E39"/>
    <w:rsid w:val="00E05EC6"/>
    <w:rsid w:val="00E05FC4"/>
    <w:rsid w:val="00E05FFD"/>
    <w:rsid w:val="00E0673C"/>
    <w:rsid w:val="00E06977"/>
    <w:rsid w:val="00E069CF"/>
    <w:rsid w:val="00E06A07"/>
    <w:rsid w:val="00E06AF4"/>
    <w:rsid w:val="00E06B6A"/>
    <w:rsid w:val="00E06DA1"/>
    <w:rsid w:val="00E06F6A"/>
    <w:rsid w:val="00E071F0"/>
    <w:rsid w:val="00E07320"/>
    <w:rsid w:val="00E0734A"/>
    <w:rsid w:val="00E073C8"/>
    <w:rsid w:val="00E07686"/>
    <w:rsid w:val="00E0781A"/>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345"/>
    <w:rsid w:val="00E1182A"/>
    <w:rsid w:val="00E118FC"/>
    <w:rsid w:val="00E11AF2"/>
    <w:rsid w:val="00E11B7C"/>
    <w:rsid w:val="00E11E03"/>
    <w:rsid w:val="00E11EB8"/>
    <w:rsid w:val="00E12526"/>
    <w:rsid w:val="00E1273A"/>
    <w:rsid w:val="00E12933"/>
    <w:rsid w:val="00E12935"/>
    <w:rsid w:val="00E12958"/>
    <w:rsid w:val="00E129EB"/>
    <w:rsid w:val="00E12A5A"/>
    <w:rsid w:val="00E12AE3"/>
    <w:rsid w:val="00E12AF0"/>
    <w:rsid w:val="00E12D8E"/>
    <w:rsid w:val="00E12EAF"/>
    <w:rsid w:val="00E12F29"/>
    <w:rsid w:val="00E1304D"/>
    <w:rsid w:val="00E13106"/>
    <w:rsid w:val="00E132A6"/>
    <w:rsid w:val="00E132F0"/>
    <w:rsid w:val="00E13311"/>
    <w:rsid w:val="00E133A9"/>
    <w:rsid w:val="00E136AE"/>
    <w:rsid w:val="00E1389B"/>
    <w:rsid w:val="00E139D0"/>
    <w:rsid w:val="00E13EF5"/>
    <w:rsid w:val="00E143F1"/>
    <w:rsid w:val="00E145A7"/>
    <w:rsid w:val="00E145C5"/>
    <w:rsid w:val="00E145E0"/>
    <w:rsid w:val="00E146A6"/>
    <w:rsid w:val="00E147E5"/>
    <w:rsid w:val="00E14913"/>
    <w:rsid w:val="00E14998"/>
    <w:rsid w:val="00E149D5"/>
    <w:rsid w:val="00E14A9F"/>
    <w:rsid w:val="00E14F70"/>
    <w:rsid w:val="00E150B1"/>
    <w:rsid w:val="00E1530F"/>
    <w:rsid w:val="00E15352"/>
    <w:rsid w:val="00E153A7"/>
    <w:rsid w:val="00E154A1"/>
    <w:rsid w:val="00E1557E"/>
    <w:rsid w:val="00E15AF4"/>
    <w:rsid w:val="00E15B94"/>
    <w:rsid w:val="00E15ED2"/>
    <w:rsid w:val="00E164E8"/>
    <w:rsid w:val="00E1654E"/>
    <w:rsid w:val="00E165B4"/>
    <w:rsid w:val="00E167D4"/>
    <w:rsid w:val="00E168FF"/>
    <w:rsid w:val="00E1695E"/>
    <w:rsid w:val="00E16ACD"/>
    <w:rsid w:val="00E16BBC"/>
    <w:rsid w:val="00E16F28"/>
    <w:rsid w:val="00E172D5"/>
    <w:rsid w:val="00E172EB"/>
    <w:rsid w:val="00E175FF"/>
    <w:rsid w:val="00E176E0"/>
    <w:rsid w:val="00E178CC"/>
    <w:rsid w:val="00E178D8"/>
    <w:rsid w:val="00E17952"/>
    <w:rsid w:val="00E17C3F"/>
    <w:rsid w:val="00E17CFB"/>
    <w:rsid w:val="00E17D74"/>
    <w:rsid w:val="00E17E53"/>
    <w:rsid w:val="00E200EF"/>
    <w:rsid w:val="00E201E3"/>
    <w:rsid w:val="00E2035C"/>
    <w:rsid w:val="00E20661"/>
    <w:rsid w:val="00E20711"/>
    <w:rsid w:val="00E20770"/>
    <w:rsid w:val="00E20855"/>
    <w:rsid w:val="00E20862"/>
    <w:rsid w:val="00E208DC"/>
    <w:rsid w:val="00E209CE"/>
    <w:rsid w:val="00E20AD1"/>
    <w:rsid w:val="00E20C5A"/>
    <w:rsid w:val="00E20C88"/>
    <w:rsid w:val="00E20C8D"/>
    <w:rsid w:val="00E21145"/>
    <w:rsid w:val="00E211DD"/>
    <w:rsid w:val="00E214FB"/>
    <w:rsid w:val="00E216A5"/>
    <w:rsid w:val="00E21D3B"/>
    <w:rsid w:val="00E21DA2"/>
    <w:rsid w:val="00E221EF"/>
    <w:rsid w:val="00E222C6"/>
    <w:rsid w:val="00E22359"/>
    <w:rsid w:val="00E224AB"/>
    <w:rsid w:val="00E224C9"/>
    <w:rsid w:val="00E225EC"/>
    <w:rsid w:val="00E22625"/>
    <w:rsid w:val="00E226BD"/>
    <w:rsid w:val="00E227F0"/>
    <w:rsid w:val="00E22858"/>
    <w:rsid w:val="00E229F7"/>
    <w:rsid w:val="00E22A10"/>
    <w:rsid w:val="00E22BF5"/>
    <w:rsid w:val="00E22E2B"/>
    <w:rsid w:val="00E22E2F"/>
    <w:rsid w:val="00E22EE3"/>
    <w:rsid w:val="00E23162"/>
    <w:rsid w:val="00E23224"/>
    <w:rsid w:val="00E23467"/>
    <w:rsid w:val="00E23851"/>
    <w:rsid w:val="00E23ACC"/>
    <w:rsid w:val="00E23ADB"/>
    <w:rsid w:val="00E23C44"/>
    <w:rsid w:val="00E23E5C"/>
    <w:rsid w:val="00E23EF9"/>
    <w:rsid w:val="00E23F36"/>
    <w:rsid w:val="00E24299"/>
    <w:rsid w:val="00E24385"/>
    <w:rsid w:val="00E244E7"/>
    <w:rsid w:val="00E24553"/>
    <w:rsid w:val="00E24892"/>
    <w:rsid w:val="00E24A8A"/>
    <w:rsid w:val="00E24B40"/>
    <w:rsid w:val="00E24B6A"/>
    <w:rsid w:val="00E24D56"/>
    <w:rsid w:val="00E24ECA"/>
    <w:rsid w:val="00E24F6C"/>
    <w:rsid w:val="00E250D5"/>
    <w:rsid w:val="00E250DB"/>
    <w:rsid w:val="00E25328"/>
    <w:rsid w:val="00E25334"/>
    <w:rsid w:val="00E253CC"/>
    <w:rsid w:val="00E2558D"/>
    <w:rsid w:val="00E259D3"/>
    <w:rsid w:val="00E25A50"/>
    <w:rsid w:val="00E25DAB"/>
    <w:rsid w:val="00E25DE0"/>
    <w:rsid w:val="00E25F1D"/>
    <w:rsid w:val="00E25F49"/>
    <w:rsid w:val="00E2617B"/>
    <w:rsid w:val="00E263B5"/>
    <w:rsid w:val="00E26743"/>
    <w:rsid w:val="00E2680F"/>
    <w:rsid w:val="00E2690E"/>
    <w:rsid w:val="00E26BF6"/>
    <w:rsid w:val="00E26DE0"/>
    <w:rsid w:val="00E26E78"/>
    <w:rsid w:val="00E26ECD"/>
    <w:rsid w:val="00E27081"/>
    <w:rsid w:val="00E272FE"/>
    <w:rsid w:val="00E277F6"/>
    <w:rsid w:val="00E30063"/>
    <w:rsid w:val="00E30517"/>
    <w:rsid w:val="00E3070A"/>
    <w:rsid w:val="00E30817"/>
    <w:rsid w:val="00E3093D"/>
    <w:rsid w:val="00E30A72"/>
    <w:rsid w:val="00E30DB2"/>
    <w:rsid w:val="00E30EF4"/>
    <w:rsid w:val="00E31138"/>
    <w:rsid w:val="00E31150"/>
    <w:rsid w:val="00E31195"/>
    <w:rsid w:val="00E311CB"/>
    <w:rsid w:val="00E31486"/>
    <w:rsid w:val="00E31506"/>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3FF"/>
    <w:rsid w:val="00E33427"/>
    <w:rsid w:val="00E33506"/>
    <w:rsid w:val="00E33802"/>
    <w:rsid w:val="00E33814"/>
    <w:rsid w:val="00E339C6"/>
    <w:rsid w:val="00E33B8C"/>
    <w:rsid w:val="00E33B99"/>
    <w:rsid w:val="00E33C1D"/>
    <w:rsid w:val="00E33D77"/>
    <w:rsid w:val="00E33DAA"/>
    <w:rsid w:val="00E33E4D"/>
    <w:rsid w:val="00E34001"/>
    <w:rsid w:val="00E340F6"/>
    <w:rsid w:val="00E342E5"/>
    <w:rsid w:val="00E344E8"/>
    <w:rsid w:val="00E34500"/>
    <w:rsid w:val="00E346AA"/>
    <w:rsid w:val="00E347C3"/>
    <w:rsid w:val="00E34D51"/>
    <w:rsid w:val="00E34D6F"/>
    <w:rsid w:val="00E34ED0"/>
    <w:rsid w:val="00E34F08"/>
    <w:rsid w:val="00E3512A"/>
    <w:rsid w:val="00E35698"/>
    <w:rsid w:val="00E35969"/>
    <w:rsid w:val="00E359DC"/>
    <w:rsid w:val="00E35AC2"/>
    <w:rsid w:val="00E35E19"/>
    <w:rsid w:val="00E35EB9"/>
    <w:rsid w:val="00E35F47"/>
    <w:rsid w:val="00E360E1"/>
    <w:rsid w:val="00E3610B"/>
    <w:rsid w:val="00E3620F"/>
    <w:rsid w:val="00E363B9"/>
    <w:rsid w:val="00E36400"/>
    <w:rsid w:val="00E3672D"/>
    <w:rsid w:val="00E36AED"/>
    <w:rsid w:val="00E36B03"/>
    <w:rsid w:val="00E36C4D"/>
    <w:rsid w:val="00E36C72"/>
    <w:rsid w:val="00E36DF6"/>
    <w:rsid w:val="00E37746"/>
    <w:rsid w:val="00E377BF"/>
    <w:rsid w:val="00E3798F"/>
    <w:rsid w:val="00E37C25"/>
    <w:rsid w:val="00E37D13"/>
    <w:rsid w:val="00E37FDD"/>
    <w:rsid w:val="00E40362"/>
    <w:rsid w:val="00E40966"/>
    <w:rsid w:val="00E40A2C"/>
    <w:rsid w:val="00E40AC4"/>
    <w:rsid w:val="00E40CD1"/>
    <w:rsid w:val="00E41062"/>
    <w:rsid w:val="00E4180B"/>
    <w:rsid w:val="00E41BAC"/>
    <w:rsid w:val="00E41C43"/>
    <w:rsid w:val="00E41DF1"/>
    <w:rsid w:val="00E42027"/>
    <w:rsid w:val="00E42049"/>
    <w:rsid w:val="00E42162"/>
    <w:rsid w:val="00E421B3"/>
    <w:rsid w:val="00E422B2"/>
    <w:rsid w:val="00E4245D"/>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DBE"/>
    <w:rsid w:val="00E43F1E"/>
    <w:rsid w:val="00E4409C"/>
    <w:rsid w:val="00E441BA"/>
    <w:rsid w:val="00E443F9"/>
    <w:rsid w:val="00E4466A"/>
    <w:rsid w:val="00E447D5"/>
    <w:rsid w:val="00E44923"/>
    <w:rsid w:val="00E44B39"/>
    <w:rsid w:val="00E44E2D"/>
    <w:rsid w:val="00E44EF9"/>
    <w:rsid w:val="00E45041"/>
    <w:rsid w:val="00E450BA"/>
    <w:rsid w:val="00E450D8"/>
    <w:rsid w:val="00E4515C"/>
    <w:rsid w:val="00E452D0"/>
    <w:rsid w:val="00E455D3"/>
    <w:rsid w:val="00E456BA"/>
    <w:rsid w:val="00E456E2"/>
    <w:rsid w:val="00E458B4"/>
    <w:rsid w:val="00E459C9"/>
    <w:rsid w:val="00E45A9D"/>
    <w:rsid w:val="00E45C34"/>
    <w:rsid w:val="00E4607A"/>
    <w:rsid w:val="00E460A1"/>
    <w:rsid w:val="00E4666F"/>
    <w:rsid w:val="00E46809"/>
    <w:rsid w:val="00E46A41"/>
    <w:rsid w:val="00E46A54"/>
    <w:rsid w:val="00E46BBE"/>
    <w:rsid w:val="00E46CC9"/>
    <w:rsid w:val="00E46DFD"/>
    <w:rsid w:val="00E46FCF"/>
    <w:rsid w:val="00E474ED"/>
    <w:rsid w:val="00E479EC"/>
    <w:rsid w:val="00E47C2F"/>
    <w:rsid w:val="00E47CA6"/>
    <w:rsid w:val="00E47D5F"/>
    <w:rsid w:val="00E47D96"/>
    <w:rsid w:val="00E47F73"/>
    <w:rsid w:val="00E47FDB"/>
    <w:rsid w:val="00E501A1"/>
    <w:rsid w:val="00E5062D"/>
    <w:rsid w:val="00E50759"/>
    <w:rsid w:val="00E508D6"/>
    <w:rsid w:val="00E50C0B"/>
    <w:rsid w:val="00E50CD2"/>
    <w:rsid w:val="00E50E01"/>
    <w:rsid w:val="00E50F0D"/>
    <w:rsid w:val="00E51078"/>
    <w:rsid w:val="00E512A2"/>
    <w:rsid w:val="00E5133A"/>
    <w:rsid w:val="00E515A3"/>
    <w:rsid w:val="00E5170E"/>
    <w:rsid w:val="00E5174B"/>
    <w:rsid w:val="00E51A16"/>
    <w:rsid w:val="00E51E23"/>
    <w:rsid w:val="00E51ED0"/>
    <w:rsid w:val="00E523F3"/>
    <w:rsid w:val="00E5246D"/>
    <w:rsid w:val="00E52A08"/>
    <w:rsid w:val="00E52A99"/>
    <w:rsid w:val="00E52C83"/>
    <w:rsid w:val="00E52EF9"/>
    <w:rsid w:val="00E52F76"/>
    <w:rsid w:val="00E5315C"/>
    <w:rsid w:val="00E534EA"/>
    <w:rsid w:val="00E537C1"/>
    <w:rsid w:val="00E538E0"/>
    <w:rsid w:val="00E53E31"/>
    <w:rsid w:val="00E53F11"/>
    <w:rsid w:val="00E540A3"/>
    <w:rsid w:val="00E542C2"/>
    <w:rsid w:val="00E544FA"/>
    <w:rsid w:val="00E547DF"/>
    <w:rsid w:val="00E548CF"/>
    <w:rsid w:val="00E54B12"/>
    <w:rsid w:val="00E54B17"/>
    <w:rsid w:val="00E54CC0"/>
    <w:rsid w:val="00E54D33"/>
    <w:rsid w:val="00E54DC6"/>
    <w:rsid w:val="00E55716"/>
    <w:rsid w:val="00E55B89"/>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7D1"/>
    <w:rsid w:val="00E57BB1"/>
    <w:rsid w:val="00E57D88"/>
    <w:rsid w:val="00E57ECC"/>
    <w:rsid w:val="00E6000E"/>
    <w:rsid w:val="00E60050"/>
    <w:rsid w:val="00E6014B"/>
    <w:rsid w:val="00E602C9"/>
    <w:rsid w:val="00E60644"/>
    <w:rsid w:val="00E60891"/>
    <w:rsid w:val="00E608B7"/>
    <w:rsid w:val="00E608E1"/>
    <w:rsid w:val="00E60ADB"/>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168"/>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7B"/>
    <w:rsid w:val="00E65024"/>
    <w:rsid w:val="00E65333"/>
    <w:rsid w:val="00E6552F"/>
    <w:rsid w:val="00E65829"/>
    <w:rsid w:val="00E65A35"/>
    <w:rsid w:val="00E65A5B"/>
    <w:rsid w:val="00E65BFD"/>
    <w:rsid w:val="00E65E6B"/>
    <w:rsid w:val="00E66211"/>
    <w:rsid w:val="00E6640D"/>
    <w:rsid w:val="00E6660F"/>
    <w:rsid w:val="00E666A1"/>
    <w:rsid w:val="00E6682F"/>
    <w:rsid w:val="00E6694C"/>
    <w:rsid w:val="00E66B86"/>
    <w:rsid w:val="00E66C42"/>
    <w:rsid w:val="00E67403"/>
    <w:rsid w:val="00E67573"/>
    <w:rsid w:val="00E67631"/>
    <w:rsid w:val="00E678F2"/>
    <w:rsid w:val="00E67AE4"/>
    <w:rsid w:val="00E67BC6"/>
    <w:rsid w:val="00E70261"/>
    <w:rsid w:val="00E70346"/>
    <w:rsid w:val="00E7041A"/>
    <w:rsid w:val="00E705E5"/>
    <w:rsid w:val="00E7096C"/>
    <w:rsid w:val="00E70B0C"/>
    <w:rsid w:val="00E70C5D"/>
    <w:rsid w:val="00E70C6F"/>
    <w:rsid w:val="00E70E6D"/>
    <w:rsid w:val="00E70EB1"/>
    <w:rsid w:val="00E70EE5"/>
    <w:rsid w:val="00E71189"/>
    <w:rsid w:val="00E712BD"/>
    <w:rsid w:val="00E7148C"/>
    <w:rsid w:val="00E71703"/>
    <w:rsid w:val="00E717A7"/>
    <w:rsid w:val="00E71952"/>
    <w:rsid w:val="00E71A6A"/>
    <w:rsid w:val="00E71A6B"/>
    <w:rsid w:val="00E71D91"/>
    <w:rsid w:val="00E71DF1"/>
    <w:rsid w:val="00E71E25"/>
    <w:rsid w:val="00E71EDB"/>
    <w:rsid w:val="00E722D9"/>
    <w:rsid w:val="00E72381"/>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7DA"/>
    <w:rsid w:val="00E74920"/>
    <w:rsid w:val="00E74A5E"/>
    <w:rsid w:val="00E74B5A"/>
    <w:rsid w:val="00E74D56"/>
    <w:rsid w:val="00E75014"/>
    <w:rsid w:val="00E7502A"/>
    <w:rsid w:val="00E75096"/>
    <w:rsid w:val="00E7524F"/>
    <w:rsid w:val="00E7532C"/>
    <w:rsid w:val="00E7535E"/>
    <w:rsid w:val="00E7556D"/>
    <w:rsid w:val="00E75693"/>
    <w:rsid w:val="00E756FB"/>
    <w:rsid w:val="00E758AA"/>
    <w:rsid w:val="00E75ACC"/>
    <w:rsid w:val="00E75BE4"/>
    <w:rsid w:val="00E75EA4"/>
    <w:rsid w:val="00E760BC"/>
    <w:rsid w:val="00E76141"/>
    <w:rsid w:val="00E76270"/>
    <w:rsid w:val="00E762F6"/>
    <w:rsid w:val="00E76848"/>
    <w:rsid w:val="00E76884"/>
    <w:rsid w:val="00E768FA"/>
    <w:rsid w:val="00E7690E"/>
    <w:rsid w:val="00E76AD0"/>
    <w:rsid w:val="00E76B45"/>
    <w:rsid w:val="00E76F9D"/>
    <w:rsid w:val="00E77040"/>
    <w:rsid w:val="00E77188"/>
    <w:rsid w:val="00E772C4"/>
    <w:rsid w:val="00E773F6"/>
    <w:rsid w:val="00E77655"/>
    <w:rsid w:val="00E77822"/>
    <w:rsid w:val="00E778F8"/>
    <w:rsid w:val="00E77B42"/>
    <w:rsid w:val="00E77C40"/>
    <w:rsid w:val="00E8016D"/>
    <w:rsid w:val="00E805A6"/>
    <w:rsid w:val="00E80760"/>
    <w:rsid w:val="00E80A94"/>
    <w:rsid w:val="00E80C47"/>
    <w:rsid w:val="00E80C9C"/>
    <w:rsid w:val="00E80CE8"/>
    <w:rsid w:val="00E810EC"/>
    <w:rsid w:val="00E8112C"/>
    <w:rsid w:val="00E812F1"/>
    <w:rsid w:val="00E812F6"/>
    <w:rsid w:val="00E81587"/>
    <w:rsid w:val="00E816F4"/>
    <w:rsid w:val="00E81C78"/>
    <w:rsid w:val="00E81E7D"/>
    <w:rsid w:val="00E81EB9"/>
    <w:rsid w:val="00E82356"/>
    <w:rsid w:val="00E82411"/>
    <w:rsid w:val="00E824FB"/>
    <w:rsid w:val="00E826C8"/>
    <w:rsid w:val="00E82819"/>
    <w:rsid w:val="00E8291E"/>
    <w:rsid w:val="00E82951"/>
    <w:rsid w:val="00E82A22"/>
    <w:rsid w:val="00E82B10"/>
    <w:rsid w:val="00E82DD9"/>
    <w:rsid w:val="00E82E6D"/>
    <w:rsid w:val="00E82EE0"/>
    <w:rsid w:val="00E82F3C"/>
    <w:rsid w:val="00E83280"/>
    <w:rsid w:val="00E832C9"/>
    <w:rsid w:val="00E83339"/>
    <w:rsid w:val="00E8344D"/>
    <w:rsid w:val="00E83469"/>
    <w:rsid w:val="00E834AA"/>
    <w:rsid w:val="00E835C7"/>
    <w:rsid w:val="00E83653"/>
    <w:rsid w:val="00E83759"/>
    <w:rsid w:val="00E83CB5"/>
    <w:rsid w:val="00E83E42"/>
    <w:rsid w:val="00E83E6E"/>
    <w:rsid w:val="00E83EF0"/>
    <w:rsid w:val="00E8412F"/>
    <w:rsid w:val="00E84211"/>
    <w:rsid w:val="00E842FD"/>
    <w:rsid w:val="00E843EF"/>
    <w:rsid w:val="00E84661"/>
    <w:rsid w:val="00E84678"/>
    <w:rsid w:val="00E8469E"/>
    <w:rsid w:val="00E848F2"/>
    <w:rsid w:val="00E84934"/>
    <w:rsid w:val="00E84A69"/>
    <w:rsid w:val="00E84CDE"/>
    <w:rsid w:val="00E84E8B"/>
    <w:rsid w:val="00E851B0"/>
    <w:rsid w:val="00E85233"/>
    <w:rsid w:val="00E852A9"/>
    <w:rsid w:val="00E852BB"/>
    <w:rsid w:val="00E852F0"/>
    <w:rsid w:val="00E852FA"/>
    <w:rsid w:val="00E853AC"/>
    <w:rsid w:val="00E85483"/>
    <w:rsid w:val="00E854EA"/>
    <w:rsid w:val="00E8590A"/>
    <w:rsid w:val="00E859F7"/>
    <w:rsid w:val="00E85A81"/>
    <w:rsid w:val="00E85CD9"/>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46"/>
    <w:rsid w:val="00E87BC7"/>
    <w:rsid w:val="00E87BFE"/>
    <w:rsid w:val="00E87E05"/>
    <w:rsid w:val="00E900CD"/>
    <w:rsid w:val="00E9049B"/>
    <w:rsid w:val="00E906BC"/>
    <w:rsid w:val="00E909E7"/>
    <w:rsid w:val="00E90A03"/>
    <w:rsid w:val="00E90CFE"/>
    <w:rsid w:val="00E90F17"/>
    <w:rsid w:val="00E9108E"/>
    <w:rsid w:val="00E9109D"/>
    <w:rsid w:val="00E91139"/>
    <w:rsid w:val="00E91207"/>
    <w:rsid w:val="00E915E1"/>
    <w:rsid w:val="00E91982"/>
    <w:rsid w:val="00E919AC"/>
    <w:rsid w:val="00E919F0"/>
    <w:rsid w:val="00E91BF2"/>
    <w:rsid w:val="00E91CFF"/>
    <w:rsid w:val="00E91DA4"/>
    <w:rsid w:val="00E91DDE"/>
    <w:rsid w:val="00E91E44"/>
    <w:rsid w:val="00E91E61"/>
    <w:rsid w:val="00E920B8"/>
    <w:rsid w:val="00E92386"/>
    <w:rsid w:val="00E92497"/>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C16"/>
    <w:rsid w:val="00E9502B"/>
    <w:rsid w:val="00E952B8"/>
    <w:rsid w:val="00E95367"/>
    <w:rsid w:val="00E955C5"/>
    <w:rsid w:val="00E95754"/>
    <w:rsid w:val="00E95829"/>
    <w:rsid w:val="00E959A9"/>
    <w:rsid w:val="00E95A9A"/>
    <w:rsid w:val="00E95DFB"/>
    <w:rsid w:val="00E9627E"/>
    <w:rsid w:val="00E96784"/>
    <w:rsid w:val="00E9680A"/>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976"/>
    <w:rsid w:val="00E979DB"/>
    <w:rsid w:val="00E97C24"/>
    <w:rsid w:val="00E97C34"/>
    <w:rsid w:val="00E97DF8"/>
    <w:rsid w:val="00E97F8A"/>
    <w:rsid w:val="00EA0281"/>
    <w:rsid w:val="00EA0B9A"/>
    <w:rsid w:val="00EA0BD3"/>
    <w:rsid w:val="00EA0BFA"/>
    <w:rsid w:val="00EA0E05"/>
    <w:rsid w:val="00EA0E10"/>
    <w:rsid w:val="00EA10EE"/>
    <w:rsid w:val="00EA1110"/>
    <w:rsid w:val="00EA1396"/>
    <w:rsid w:val="00EA1B19"/>
    <w:rsid w:val="00EA1B4A"/>
    <w:rsid w:val="00EA1BF0"/>
    <w:rsid w:val="00EA1CC1"/>
    <w:rsid w:val="00EA1E46"/>
    <w:rsid w:val="00EA1EC0"/>
    <w:rsid w:val="00EA2114"/>
    <w:rsid w:val="00EA2271"/>
    <w:rsid w:val="00EA2351"/>
    <w:rsid w:val="00EA2579"/>
    <w:rsid w:val="00EA2585"/>
    <w:rsid w:val="00EA25AE"/>
    <w:rsid w:val="00EA2730"/>
    <w:rsid w:val="00EA2A84"/>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40DC"/>
    <w:rsid w:val="00EA41D3"/>
    <w:rsid w:val="00EA475E"/>
    <w:rsid w:val="00EA475F"/>
    <w:rsid w:val="00EA476A"/>
    <w:rsid w:val="00EA49C3"/>
    <w:rsid w:val="00EA4A36"/>
    <w:rsid w:val="00EA4C72"/>
    <w:rsid w:val="00EA4D09"/>
    <w:rsid w:val="00EA4D43"/>
    <w:rsid w:val="00EA4E53"/>
    <w:rsid w:val="00EA4F01"/>
    <w:rsid w:val="00EA5029"/>
    <w:rsid w:val="00EA518A"/>
    <w:rsid w:val="00EA51D6"/>
    <w:rsid w:val="00EA524C"/>
    <w:rsid w:val="00EA52E0"/>
    <w:rsid w:val="00EA5335"/>
    <w:rsid w:val="00EA5A10"/>
    <w:rsid w:val="00EA5C0D"/>
    <w:rsid w:val="00EA5C33"/>
    <w:rsid w:val="00EA5C8D"/>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9A"/>
    <w:rsid w:val="00EB2769"/>
    <w:rsid w:val="00EB2814"/>
    <w:rsid w:val="00EB296A"/>
    <w:rsid w:val="00EB2D11"/>
    <w:rsid w:val="00EB2E1D"/>
    <w:rsid w:val="00EB3263"/>
    <w:rsid w:val="00EB3495"/>
    <w:rsid w:val="00EB3828"/>
    <w:rsid w:val="00EB38BE"/>
    <w:rsid w:val="00EB3953"/>
    <w:rsid w:val="00EB3C0C"/>
    <w:rsid w:val="00EB3C6C"/>
    <w:rsid w:val="00EB3C79"/>
    <w:rsid w:val="00EB3CE0"/>
    <w:rsid w:val="00EB3DB0"/>
    <w:rsid w:val="00EB3E4D"/>
    <w:rsid w:val="00EB410B"/>
    <w:rsid w:val="00EB4128"/>
    <w:rsid w:val="00EB42C8"/>
    <w:rsid w:val="00EB461B"/>
    <w:rsid w:val="00EB488B"/>
    <w:rsid w:val="00EB5008"/>
    <w:rsid w:val="00EB5135"/>
    <w:rsid w:val="00EB5333"/>
    <w:rsid w:val="00EB534C"/>
    <w:rsid w:val="00EB5494"/>
    <w:rsid w:val="00EB5515"/>
    <w:rsid w:val="00EB5543"/>
    <w:rsid w:val="00EB5545"/>
    <w:rsid w:val="00EB55D2"/>
    <w:rsid w:val="00EB5635"/>
    <w:rsid w:val="00EB56E5"/>
    <w:rsid w:val="00EB57CC"/>
    <w:rsid w:val="00EB5A08"/>
    <w:rsid w:val="00EB5C31"/>
    <w:rsid w:val="00EB602C"/>
    <w:rsid w:val="00EB619E"/>
    <w:rsid w:val="00EB646C"/>
    <w:rsid w:val="00EB65F2"/>
    <w:rsid w:val="00EB6703"/>
    <w:rsid w:val="00EB6721"/>
    <w:rsid w:val="00EB6738"/>
    <w:rsid w:val="00EB6A15"/>
    <w:rsid w:val="00EB6A22"/>
    <w:rsid w:val="00EB6AC8"/>
    <w:rsid w:val="00EB6BB2"/>
    <w:rsid w:val="00EB6C53"/>
    <w:rsid w:val="00EB7097"/>
    <w:rsid w:val="00EB71FF"/>
    <w:rsid w:val="00EB720A"/>
    <w:rsid w:val="00EB7271"/>
    <w:rsid w:val="00EB7300"/>
    <w:rsid w:val="00EB749C"/>
    <w:rsid w:val="00EB7510"/>
    <w:rsid w:val="00EB7675"/>
    <w:rsid w:val="00EB77F7"/>
    <w:rsid w:val="00EB780B"/>
    <w:rsid w:val="00EB7832"/>
    <w:rsid w:val="00EB7ACA"/>
    <w:rsid w:val="00EB7B45"/>
    <w:rsid w:val="00EB7B4D"/>
    <w:rsid w:val="00EB7B7F"/>
    <w:rsid w:val="00EB7C2D"/>
    <w:rsid w:val="00EB7C50"/>
    <w:rsid w:val="00EB7E4D"/>
    <w:rsid w:val="00EB7E97"/>
    <w:rsid w:val="00EB7FE8"/>
    <w:rsid w:val="00EC01A1"/>
    <w:rsid w:val="00EC02EF"/>
    <w:rsid w:val="00EC047E"/>
    <w:rsid w:val="00EC05B8"/>
    <w:rsid w:val="00EC060C"/>
    <w:rsid w:val="00EC0682"/>
    <w:rsid w:val="00EC06DE"/>
    <w:rsid w:val="00EC0A60"/>
    <w:rsid w:val="00EC1198"/>
    <w:rsid w:val="00EC1497"/>
    <w:rsid w:val="00EC17B0"/>
    <w:rsid w:val="00EC183D"/>
    <w:rsid w:val="00EC18CD"/>
    <w:rsid w:val="00EC19EF"/>
    <w:rsid w:val="00EC1A2D"/>
    <w:rsid w:val="00EC1D83"/>
    <w:rsid w:val="00EC1E57"/>
    <w:rsid w:val="00EC1EA0"/>
    <w:rsid w:val="00EC1FAA"/>
    <w:rsid w:val="00EC1FE9"/>
    <w:rsid w:val="00EC219F"/>
    <w:rsid w:val="00EC259E"/>
    <w:rsid w:val="00EC28CD"/>
    <w:rsid w:val="00EC2915"/>
    <w:rsid w:val="00EC2C50"/>
    <w:rsid w:val="00EC2C7A"/>
    <w:rsid w:val="00EC2DDF"/>
    <w:rsid w:val="00EC2E21"/>
    <w:rsid w:val="00EC2EB7"/>
    <w:rsid w:val="00EC30FE"/>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5125"/>
    <w:rsid w:val="00EC5184"/>
    <w:rsid w:val="00EC555C"/>
    <w:rsid w:val="00EC55A8"/>
    <w:rsid w:val="00EC5EA0"/>
    <w:rsid w:val="00EC60A1"/>
    <w:rsid w:val="00EC614D"/>
    <w:rsid w:val="00EC6252"/>
    <w:rsid w:val="00EC6337"/>
    <w:rsid w:val="00EC6629"/>
    <w:rsid w:val="00EC672E"/>
    <w:rsid w:val="00EC6867"/>
    <w:rsid w:val="00EC6D68"/>
    <w:rsid w:val="00EC6D82"/>
    <w:rsid w:val="00EC6EB6"/>
    <w:rsid w:val="00EC6F64"/>
    <w:rsid w:val="00EC7183"/>
    <w:rsid w:val="00EC71AB"/>
    <w:rsid w:val="00EC7250"/>
    <w:rsid w:val="00EC744A"/>
    <w:rsid w:val="00EC7A6D"/>
    <w:rsid w:val="00EC7BD1"/>
    <w:rsid w:val="00EC7BDD"/>
    <w:rsid w:val="00EC7EE8"/>
    <w:rsid w:val="00ED032A"/>
    <w:rsid w:val="00ED0593"/>
    <w:rsid w:val="00ED0735"/>
    <w:rsid w:val="00ED08BE"/>
    <w:rsid w:val="00ED09C8"/>
    <w:rsid w:val="00ED0DE8"/>
    <w:rsid w:val="00ED0EB9"/>
    <w:rsid w:val="00ED0F83"/>
    <w:rsid w:val="00ED1001"/>
    <w:rsid w:val="00ED119D"/>
    <w:rsid w:val="00ED123C"/>
    <w:rsid w:val="00ED17D6"/>
    <w:rsid w:val="00ED18C7"/>
    <w:rsid w:val="00ED1A21"/>
    <w:rsid w:val="00ED1A39"/>
    <w:rsid w:val="00ED1CD6"/>
    <w:rsid w:val="00ED1DAB"/>
    <w:rsid w:val="00ED1E7D"/>
    <w:rsid w:val="00ED246F"/>
    <w:rsid w:val="00ED24CE"/>
    <w:rsid w:val="00ED252A"/>
    <w:rsid w:val="00ED2BBC"/>
    <w:rsid w:val="00ED2D13"/>
    <w:rsid w:val="00ED2FF1"/>
    <w:rsid w:val="00ED3178"/>
    <w:rsid w:val="00ED3207"/>
    <w:rsid w:val="00ED325B"/>
    <w:rsid w:val="00ED32E7"/>
    <w:rsid w:val="00ED341E"/>
    <w:rsid w:val="00ED3423"/>
    <w:rsid w:val="00ED352D"/>
    <w:rsid w:val="00ED3534"/>
    <w:rsid w:val="00ED3614"/>
    <w:rsid w:val="00ED36E4"/>
    <w:rsid w:val="00ED38D7"/>
    <w:rsid w:val="00ED391E"/>
    <w:rsid w:val="00ED3A4C"/>
    <w:rsid w:val="00ED3B7D"/>
    <w:rsid w:val="00ED3C5B"/>
    <w:rsid w:val="00ED3D54"/>
    <w:rsid w:val="00ED3DA3"/>
    <w:rsid w:val="00ED3F31"/>
    <w:rsid w:val="00ED40CC"/>
    <w:rsid w:val="00ED4308"/>
    <w:rsid w:val="00ED4484"/>
    <w:rsid w:val="00ED44C6"/>
    <w:rsid w:val="00ED4573"/>
    <w:rsid w:val="00ED47C9"/>
    <w:rsid w:val="00ED4832"/>
    <w:rsid w:val="00ED4834"/>
    <w:rsid w:val="00ED495B"/>
    <w:rsid w:val="00ED4DDF"/>
    <w:rsid w:val="00ED4E3C"/>
    <w:rsid w:val="00ED4EEA"/>
    <w:rsid w:val="00ED4FD5"/>
    <w:rsid w:val="00ED5122"/>
    <w:rsid w:val="00ED54F7"/>
    <w:rsid w:val="00ED56A7"/>
    <w:rsid w:val="00ED58F2"/>
    <w:rsid w:val="00ED5C6B"/>
    <w:rsid w:val="00ED5D02"/>
    <w:rsid w:val="00ED6072"/>
    <w:rsid w:val="00ED6100"/>
    <w:rsid w:val="00ED68C8"/>
    <w:rsid w:val="00ED694B"/>
    <w:rsid w:val="00ED69E1"/>
    <w:rsid w:val="00ED6A1F"/>
    <w:rsid w:val="00ED6A40"/>
    <w:rsid w:val="00ED6A57"/>
    <w:rsid w:val="00ED6E4E"/>
    <w:rsid w:val="00ED718C"/>
    <w:rsid w:val="00ED71BC"/>
    <w:rsid w:val="00ED7229"/>
    <w:rsid w:val="00ED7372"/>
    <w:rsid w:val="00ED74C7"/>
    <w:rsid w:val="00ED757F"/>
    <w:rsid w:val="00ED7627"/>
    <w:rsid w:val="00ED782F"/>
    <w:rsid w:val="00ED7A29"/>
    <w:rsid w:val="00ED7BAF"/>
    <w:rsid w:val="00ED7E17"/>
    <w:rsid w:val="00EE0154"/>
    <w:rsid w:val="00EE0318"/>
    <w:rsid w:val="00EE08BC"/>
    <w:rsid w:val="00EE0935"/>
    <w:rsid w:val="00EE093D"/>
    <w:rsid w:val="00EE0951"/>
    <w:rsid w:val="00EE09EA"/>
    <w:rsid w:val="00EE0A49"/>
    <w:rsid w:val="00EE0B11"/>
    <w:rsid w:val="00EE0CF2"/>
    <w:rsid w:val="00EE1320"/>
    <w:rsid w:val="00EE15BF"/>
    <w:rsid w:val="00EE15CA"/>
    <w:rsid w:val="00EE17EB"/>
    <w:rsid w:val="00EE18BB"/>
    <w:rsid w:val="00EE1938"/>
    <w:rsid w:val="00EE1AE4"/>
    <w:rsid w:val="00EE1B3B"/>
    <w:rsid w:val="00EE1C0B"/>
    <w:rsid w:val="00EE1CDA"/>
    <w:rsid w:val="00EE1D37"/>
    <w:rsid w:val="00EE1DA9"/>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84"/>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82A"/>
    <w:rsid w:val="00EF09DC"/>
    <w:rsid w:val="00EF0E50"/>
    <w:rsid w:val="00EF102C"/>
    <w:rsid w:val="00EF1090"/>
    <w:rsid w:val="00EF1176"/>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4A"/>
    <w:rsid w:val="00EF41E7"/>
    <w:rsid w:val="00EF427C"/>
    <w:rsid w:val="00EF42E5"/>
    <w:rsid w:val="00EF453D"/>
    <w:rsid w:val="00EF46CE"/>
    <w:rsid w:val="00EF490F"/>
    <w:rsid w:val="00EF493B"/>
    <w:rsid w:val="00EF4B5C"/>
    <w:rsid w:val="00EF4E05"/>
    <w:rsid w:val="00EF4E59"/>
    <w:rsid w:val="00EF4F32"/>
    <w:rsid w:val="00EF512D"/>
    <w:rsid w:val="00EF5326"/>
    <w:rsid w:val="00EF57CF"/>
    <w:rsid w:val="00EF57F7"/>
    <w:rsid w:val="00EF580A"/>
    <w:rsid w:val="00EF580B"/>
    <w:rsid w:val="00EF5861"/>
    <w:rsid w:val="00EF588F"/>
    <w:rsid w:val="00EF5AC1"/>
    <w:rsid w:val="00EF5F50"/>
    <w:rsid w:val="00EF61C2"/>
    <w:rsid w:val="00EF6282"/>
    <w:rsid w:val="00EF634C"/>
    <w:rsid w:val="00EF65C8"/>
    <w:rsid w:val="00EF6800"/>
    <w:rsid w:val="00EF6B05"/>
    <w:rsid w:val="00EF6B73"/>
    <w:rsid w:val="00EF6C55"/>
    <w:rsid w:val="00EF6EF5"/>
    <w:rsid w:val="00EF6F6C"/>
    <w:rsid w:val="00EF6F8B"/>
    <w:rsid w:val="00EF704E"/>
    <w:rsid w:val="00EF71EE"/>
    <w:rsid w:val="00EF7690"/>
    <w:rsid w:val="00EF77E3"/>
    <w:rsid w:val="00EF7827"/>
    <w:rsid w:val="00EF786F"/>
    <w:rsid w:val="00EF7878"/>
    <w:rsid w:val="00EF78A7"/>
    <w:rsid w:val="00EF7B65"/>
    <w:rsid w:val="00EF7BCA"/>
    <w:rsid w:val="00EF7DD2"/>
    <w:rsid w:val="00EF7F14"/>
    <w:rsid w:val="00EF7F47"/>
    <w:rsid w:val="00F000F0"/>
    <w:rsid w:val="00F00180"/>
    <w:rsid w:val="00F00465"/>
    <w:rsid w:val="00F004AB"/>
    <w:rsid w:val="00F006E4"/>
    <w:rsid w:val="00F00868"/>
    <w:rsid w:val="00F00923"/>
    <w:rsid w:val="00F00994"/>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85"/>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3FC1"/>
    <w:rsid w:val="00F040A9"/>
    <w:rsid w:val="00F04538"/>
    <w:rsid w:val="00F0458A"/>
    <w:rsid w:val="00F04601"/>
    <w:rsid w:val="00F04688"/>
    <w:rsid w:val="00F046FD"/>
    <w:rsid w:val="00F0476A"/>
    <w:rsid w:val="00F04B71"/>
    <w:rsid w:val="00F04D51"/>
    <w:rsid w:val="00F04EF1"/>
    <w:rsid w:val="00F04FEB"/>
    <w:rsid w:val="00F05011"/>
    <w:rsid w:val="00F051B9"/>
    <w:rsid w:val="00F051BE"/>
    <w:rsid w:val="00F0547C"/>
    <w:rsid w:val="00F0551F"/>
    <w:rsid w:val="00F05520"/>
    <w:rsid w:val="00F05A9C"/>
    <w:rsid w:val="00F05EED"/>
    <w:rsid w:val="00F05FDC"/>
    <w:rsid w:val="00F06652"/>
    <w:rsid w:val="00F0679D"/>
    <w:rsid w:val="00F06C40"/>
    <w:rsid w:val="00F06DB8"/>
    <w:rsid w:val="00F06F02"/>
    <w:rsid w:val="00F06FE6"/>
    <w:rsid w:val="00F071F5"/>
    <w:rsid w:val="00F07834"/>
    <w:rsid w:val="00F079A8"/>
    <w:rsid w:val="00F07DAE"/>
    <w:rsid w:val="00F07F63"/>
    <w:rsid w:val="00F10073"/>
    <w:rsid w:val="00F103C2"/>
    <w:rsid w:val="00F10437"/>
    <w:rsid w:val="00F10465"/>
    <w:rsid w:val="00F105F3"/>
    <w:rsid w:val="00F10633"/>
    <w:rsid w:val="00F10864"/>
    <w:rsid w:val="00F11603"/>
    <w:rsid w:val="00F11614"/>
    <w:rsid w:val="00F1165E"/>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BFB"/>
    <w:rsid w:val="00F13C1A"/>
    <w:rsid w:val="00F13D53"/>
    <w:rsid w:val="00F13D7C"/>
    <w:rsid w:val="00F13D9C"/>
    <w:rsid w:val="00F13E52"/>
    <w:rsid w:val="00F13E95"/>
    <w:rsid w:val="00F13FF0"/>
    <w:rsid w:val="00F1403E"/>
    <w:rsid w:val="00F140C1"/>
    <w:rsid w:val="00F140FE"/>
    <w:rsid w:val="00F1415B"/>
    <w:rsid w:val="00F14230"/>
    <w:rsid w:val="00F14493"/>
    <w:rsid w:val="00F14537"/>
    <w:rsid w:val="00F14CC0"/>
    <w:rsid w:val="00F14FB4"/>
    <w:rsid w:val="00F151A4"/>
    <w:rsid w:val="00F1548E"/>
    <w:rsid w:val="00F158EE"/>
    <w:rsid w:val="00F15BD8"/>
    <w:rsid w:val="00F15CE7"/>
    <w:rsid w:val="00F165FF"/>
    <w:rsid w:val="00F16958"/>
    <w:rsid w:val="00F16972"/>
    <w:rsid w:val="00F16BB1"/>
    <w:rsid w:val="00F16D4A"/>
    <w:rsid w:val="00F16FB9"/>
    <w:rsid w:val="00F170E5"/>
    <w:rsid w:val="00F1713D"/>
    <w:rsid w:val="00F17A8F"/>
    <w:rsid w:val="00F17D32"/>
    <w:rsid w:val="00F17D56"/>
    <w:rsid w:val="00F20046"/>
    <w:rsid w:val="00F20242"/>
    <w:rsid w:val="00F20567"/>
    <w:rsid w:val="00F2069D"/>
    <w:rsid w:val="00F206FE"/>
    <w:rsid w:val="00F20B30"/>
    <w:rsid w:val="00F20B94"/>
    <w:rsid w:val="00F20D35"/>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2B9"/>
    <w:rsid w:val="00F23321"/>
    <w:rsid w:val="00F2335B"/>
    <w:rsid w:val="00F233FA"/>
    <w:rsid w:val="00F234CA"/>
    <w:rsid w:val="00F2357F"/>
    <w:rsid w:val="00F237BB"/>
    <w:rsid w:val="00F238C9"/>
    <w:rsid w:val="00F23919"/>
    <w:rsid w:val="00F23945"/>
    <w:rsid w:val="00F23B6B"/>
    <w:rsid w:val="00F23BD0"/>
    <w:rsid w:val="00F23D7A"/>
    <w:rsid w:val="00F23E8E"/>
    <w:rsid w:val="00F23FCA"/>
    <w:rsid w:val="00F24203"/>
    <w:rsid w:val="00F24386"/>
    <w:rsid w:val="00F243C9"/>
    <w:rsid w:val="00F244C7"/>
    <w:rsid w:val="00F244E3"/>
    <w:rsid w:val="00F2456B"/>
    <w:rsid w:val="00F2457D"/>
    <w:rsid w:val="00F248CD"/>
    <w:rsid w:val="00F249E2"/>
    <w:rsid w:val="00F24A57"/>
    <w:rsid w:val="00F24C17"/>
    <w:rsid w:val="00F24C41"/>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AAD"/>
    <w:rsid w:val="00F27B0F"/>
    <w:rsid w:val="00F27B8E"/>
    <w:rsid w:val="00F27BDE"/>
    <w:rsid w:val="00F27BE5"/>
    <w:rsid w:val="00F27D07"/>
    <w:rsid w:val="00F27E0C"/>
    <w:rsid w:val="00F27F00"/>
    <w:rsid w:val="00F3002F"/>
    <w:rsid w:val="00F300DB"/>
    <w:rsid w:val="00F30353"/>
    <w:rsid w:val="00F3075E"/>
    <w:rsid w:val="00F308C0"/>
    <w:rsid w:val="00F30B31"/>
    <w:rsid w:val="00F30B8F"/>
    <w:rsid w:val="00F31778"/>
    <w:rsid w:val="00F317C1"/>
    <w:rsid w:val="00F318E7"/>
    <w:rsid w:val="00F31C44"/>
    <w:rsid w:val="00F31DED"/>
    <w:rsid w:val="00F31F17"/>
    <w:rsid w:val="00F31FB1"/>
    <w:rsid w:val="00F3215B"/>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6FF"/>
    <w:rsid w:val="00F3383E"/>
    <w:rsid w:val="00F3422F"/>
    <w:rsid w:val="00F34286"/>
    <w:rsid w:val="00F342E5"/>
    <w:rsid w:val="00F343BA"/>
    <w:rsid w:val="00F34514"/>
    <w:rsid w:val="00F346BC"/>
    <w:rsid w:val="00F34C00"/>
    <w:rsid w:val="00F34D1D"/>
    <w:rsid w:val="00F34DDB"/>
    <w:rsid w:val="00F34ECD"/>
    <w:rsid w:val="00F34FBD"/>
    <w:rsid w:val="00F3521B"/>
    <w:rsid w:val="00F352C7"/>
    <w:rsid w:val="00F3532C"/>
    <w:rsid w:val="00F35561"/>
    <w:rsid w:val="00F355BE"/>
    <w:rsid w:val="00F35865"/>
    <w:rsid w:val="00F35AE3"/>
    <w:rsid w:val="00F35C3D"/>
    <w:rsid w:val="00F35C48"/>
    <w:rsid w:val="00F35E92"/>
    <w:rsid w:val="00F35F2C"/>
    <w:rsid w:val="00F360BA"/>
    <w:rsid w:val="00F364CE"/>
    <w:rsid w:val="00F3650E"/>
    <w:rsid w:val="00F365F2"/>
    <w:rsid w:val="00F366CE"/>
    <w:rsid w:val="00F36734"/>
    <w:rsid w:val="00F36937"/>
    <w:rsid w:val="00F369E8"/>
    <w:rsid w:val="00F369FF"/>
    <w:rsid w:val="00F36A42"/>
    <w:rsid w:val="00F36BBA"/>
    <w:rsid w:val="00F36BD9"/>
    <w:rsid w:val="00F36D2B"/>
    <w:rsid w:val="00F3709B"/>
    <w:rsid w:val="00F37790"/>
    <w:rsid w:val="00F377A2"/>
    <w:rsid w:val="00F37922"/>
    <w:rsid w:val="00F379E2"/>
    <w:rsid w:val="00F37AEF"/>
    <w:rsid w:val="00F37DC6"/>
    <w:rsid w:val="00F4034F"/>
    <w:rsid w:val="00F406DA"/>
    <w:rsid w:val="00F40B55"/>
    <w:rsid w:val="00F40E3B"/>
    <w:rsid w:val="00F4166F"/>
    <w:rsid w:val="00F4179A"/>
    <w:rsid w:val="00F41CF3"/>
    <w:rsid w:val="00F41D1F"/>
    <w:rsid w:val="00F41D2D"/>
    <w:rsid w:val="00F424D3"/>
    <w:rsid w:val="00F424F5"/>
    <w:rsid w:val="00F42910"/>
    <w:rsid w:val="00F42927"/>
    <w:rsid w:val="00F42A6D"/>
    <w:rsid w:val="00F42A91"/>
    <w:rsid w:val="00F42C02"/>
    <w:rsid w:val="00F42C2B"/>
    <w:rsid w:val="00F42DE7"/>
    <w:rsid w:val="00F43009"/>
    <w:rsid w:val="00F43410"/>
    <w:rsid w:val="00F437A0"/>
    <w:rsid w:val="00F43905"/>
    <w:rsid w:val="00F43986"/>
    <w:rsid w:val="00F43D71"/>
    <w:rsid w:val="00F43DC1"/>
    <w:rsid w:val="00F4401A"/>
    <w:rsid w:val="00F440EA"/>
    <w:rsid w:val="00F44256"/>
    <w:rsid w:val="00F4440C"/>
    <w:rsid w:val="00F44833"/>
    <w:rsid w:val="00F448B7"/>
    <w:rsid w:val="00F448D7"/>
    <w:rsid w:val="00F44B90"/>
    <w:rsid w:val="00F44F81"/>
    <w:rsid w:val="00F450BD"/>
    <w:rsid w:val="00F45251"/>
    <w:rsid w:val="00F454E5"/>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3FA"/>
    <w:rsid w:val="00F47451"/>
    <w:rsid w:val="00F47728"/>
    <w:rsid w:val="00F47AF4"/>
    <w:rsid w:val="00F47AFE"/>
    <w:rsid w:val="00F47CBA"/>
    <w:rsid w:val="00F47CC9"/>
    <w:rsid w:val="00F47CF5"/>
    <w:rsid w:val="00F47D47"/>
    <w:rsid w:val="00F47DD1"/>
    <w:rsid w:val="00F47F90"/>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00D"/>
    <w:rsid w:val="00F510BE"/>
    <w:rsid w:val="00F51197"/>
    <w:rsid w:val="00F51342"/>
    <w:rsid w:val="00F513BA"/>
    <w:rsid w:val="00F51447"/>
    <w:rsid w:val="00F514EF"/>
    <w:rsid w:val="00F516F4"/>
    <w:rsid w:val="00F517FC"/>
    <w:rsid w:val="00F518F6"/>
    <w:rsid w:val="00F51A1A"/>
    <w:rsid w:val="00F520BE"/>
    <w:rsid w:val="00F5234E"/>
    <w:rsid w:val="00F5240D"/>
    <w:rsid w:val="00F524BF"/>
    <w:rsid w:val="00F52756"/>
    <w:rsid w:val="00F527B9"/>
    <w:rsid w:val="00F52886"/>
    <w:rsid w:val="00F52894"/>
    <w:rsid w:val="00F528A1"/>
    <w:rsid w:val="00F52A33"/>
    <w:rsid w:val="00F52A47"/>
    <w:rsid w:val="00F52A4B"/>
    <w:rsid w:val="00F52A91"/>
    <w:rsid w:val="00F52B78"/>
    <w:rsid w:val="00F52C6C"/>
    <w:rsid w:val="00F52E16"/>
    <w:rsid w:val="00F52FA8"/>
    <w:rsid w:val="00F532FD"/>
    <w:rsid w:val="00F5370F"/>
    <w:rsid w:val="00F5378F"/>
    <w:rsid w:val="00F53824"/>
    <w:rsid w:val="00F538CD"/>
    <w:rsid w:val="00F53AD8"/>
    <w:rsid w:val="00F53C6F"/>
    <w:rsid w:val="00F53D01"/>
    <w:rsid w:val="00F53FDC"/>
    <w:rsid w:val="00F5415E"/>
    <w:rsid w:val="00F54192"/>
    <w:rsid w:val="00F542D8"/>
    <w:rsid w:val="00F54460"/>
    <w:rsid w:val="00F54522"/>
    <w:rsid w:val="00F5459A"/>
    <w:rsid w:val="00F545C7"/>
    <w:rsid w:val="00F548AF"/>
    <w:rsid w:val="00F548C8"/>
    <w:rsid w:val="00F549C6"/>
    <w:rsid w:val="00F54B39"/>
    <w:rsid w:val="00F54F66"/>
    <w:rsid w:val="00F55191"/>
    <w:rsid w:val="00F5534A"/>
    <w:rsid w:val="00F553D1"/>
    <w:rsid w:val="00F55796"/>
    <w:rsid w:val="00F557EC"/>
    <w:rsid w:val="00F558E3"/>
    <w:rsid w:val="00F55AC5"/>
    <w:rsid w:val="00F55B03"/>
    <w:rsid w:val="00F55E1E"/>
    <w:rsid w:val="00F55EBA"/>
    <w:rsid w:val="00F564B4"/>
    <w:rsid w:val="00F56677"/>
    <w:rsid w:val="00F5676C"/>
    <w:rsid w:val="00F56821"/>
    <w:rsid w:val="00F56C42"/>
    <w:rsid w:val="00F56D31"/>
    <w:rsid w:val="00F56EF4"/>
    <w:rsid w:val="00F57183"/>
    <w:rsid w:val="00F57492"/>
    <w:rsid w:val="00F5765A"/>
    <w:rsid w:val="00F57668"/>
    <w:rsid w:val="00F5783B"/>
    <w:rsid w:val="00F57991"/>
    <w:rsid w:val="00F57C72"/>
    <w:rsid w:val="00F57D22"/>
    <w:rsid w:val="00F57E51"/>
    <w:rsid w:val="00F57E62"/>
    <w:rsid w:val="00F600C8"/>
    <w:rsid w:val="00F60122"/>
    <w:rsid w:val="00F6019A"/>
    <w:rsid w:val="00F60214"/>
    <w:rsid w:val="00F6021A"/>
    <w:rsid w:val="00F6021F"/>
    <w:rsid w:val="00F6033E"/>
    <w:rsid w:val="00F6036A"/>
    <w:rsid w:val="00F603CC"/>
    <w:rsid w:val="00F604AA"/>
    <w:rsid w:val="00F605B3"/>
    <w:rsid w:val="00F60845"/>
    <w:rsid w:val="00F60CAE"/>
    <w:rsid w:val="00F60F1F"/>
    <w:rsid w:val="00F61158"/>
    <w:rsid w:val="00F6139C"/>
    <w:rsid w:val="00F614D1"/>
    <w:rsid w:val="00F61546"/>
    <w:rsid w:val="00F61564"/>
    <w:rsid w:val="00F61733"/>
    <w:rsid w:val="00F6178C"/>
    <w:rsid w:val="00F618AD"/>
    <w:rsid w:val="00F61BEB"/>
    <w:rsid w:val="00F61FDE"/>
    <w:rsid w:val="00F62143"/>
    <w:rsid w:val="00F62338"/>
    <w:rsid w:val="00F62377"/>
    <w:rsid w:val="00F6239F"/>
    <w:rsid w:val="00F62862"/>
    <w:rsid w:val="00F62A4B"/>
    <w:rsid w:val="00F62A4D"/>
    <w:rsid w:val="00F62AFD"/>
    <w:rsid w:val="00F62C69"/>
    <w:rsid w:val="00F62FE3"/>
    <w:rsid w:val="00F63005"/>
    <w:rsid w:val="00F63075"/>
    <w:rsid w:val="00F63289"/>
    <w:rsid w:val="00F63352"/>
    <w:rsid w:val="00F63417"/>
    <w:rsid w:val="00F63522"/>
    <w:rsid w:val="00F63558"/>
    <w:rsid w:val="00F63852"/>
    <w:rsid w:val="00F63971"/>
    <w:rsid w:val="00F639FA"/>
    <w:rsid w:val="00F63A2C"/>
    <w:rsid w:val="00F63A49"/>
    <w:rsid w:val="00F63C10"/>
    <w:rsid w:val="00F63CD2"/>
    <w:rsid w:val="00F63F71"/>
    <w:rsid w:val="00F640F0"/>
    <w:rsid w:val="00F641B7"/>
    <w:rsid w:val="00F6433C"/>
    <w:rsid w:val="00F6454F"/>
    <w:rsid w:val="00F6460F"/>
    <w:rsid w:val="00F64737"/>
    <w:rsid w:val="00F648A2"/>
    <w:rsid w:val="00F64928"/>
    <w:rsid w:val="00F64966"/>
    <w:rsid w:val="00F64A0D"/>
    <w:rsid w:val="00F64C5B"/>
    <w:rsid w:val="00F64D38"/>
    <w:rsid w:val="00F64DC5"/>
    <w:rsid w:val="00F64F9D"/>
    <w:rsid w:val="00F6515F"/>
    <w:rsid w:val="00F655A4"/>
    <w:rsid w:val="00F657DA"/>
    <w:rsid w:val="00F65920"/>
    <w:rsid w:val="00F65961"/>
    <w:rsid w:val="00F659FB"/>
    <w:rsid w:val="00F65C54"/>
    <w:rsid w:val="00F65DFE"/>
    <w:rsid w:val="00F65E56"/>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11"/>
    <w:rsid w:val="00F66D3B"/>
    <w:rsid w:val="00F66E5A"/>
    <w:rsid w:val="00F66ED3"/>
    <w:rsid w:val="00F671A4"/>
    <w:rsid w:val="00F6728D"/>
    <w:rsid w:val="00F672D5"/>
    <w:rsid w:val="00F672EB"/>
    <w:rsid w:val="00F6753C"/>
    <w:rsid w:val="00F677F4"/>
    <w:rsid w:val="00F67906"/>
    <w:rsid w:val="00F679AD"/>
    <w:rsid w:val="00F67A85"/>
    <w:rsid w:val="00F67D0D"/>
    <w:rsid w:val="00F67D23"/>
    <w:rsid w:val="00F7012B"/>
    <w:rsid w:val="00F703CC"/>
    <w:rsid w:val="00F706E7"/>
    <w:rsid w:val="00F70837"/>
    <w:rsid w:val="00F70A57"/>
    <w:rsid w:val="00F70B39"/>
    <w:rsid w:val="00F70C5B"/>
    <w:rsid w:val="00F70DBB"/>
    <w:rsid w:val="00F71026"/>
    <w:rsid w:val="00F71042"/>
    <w:rsid w:val="00F710A0"/>
    <w:rsid w:val="00F710B3"/>
    <w:rsid w:val="00F710D9"/>
    <w:rsid w:val="00F7110D"/>
    <w:rsid w:val="00F71277"/>
    <w:rsid w:val="00F71976"/>
    <w:rsid w:val="00F71C07"/>
    <w:rsid w:val="00F71D94"/>
    <w:rsid w:val="00F71F79"/>
    <w:rsid w:val="00F7219A"/>
    <w:rsid w:val="00F721A1"/>
    <w:rsid w:val="00F72226"/>
    <w:rsid w:val="00F72228"/>
    <w:rsid w:val="00F72305"/>
    <w:rsid w:val="00F723C5"/>
    <w:rsid w:val="00F724E3"/>
    <w:rsid w:val="00F72524"/>
    <w:rsid w:val="00F727AA"/>
    <w:rsid w:val="00F72A48"/>
    <w:rsid w:val="00F72B65"/>
    <w:rsid w:val="00F72C74"/>
    <w:rsid w:val="00F72C94"/>
    <w:rsid w:val="00F72D8A"/>
    <w:rsid w:val="00F73A28"/>
    <w:rsid w:val="00F73E8F"/>
    <w:rsid w:val="00F73F43"/>
    <w:rsid w:val="00F74609"/>
    <w:rsid w:val="00F74664"/>
    <w:rsid w:val="00F74791"/>
    <w:rsid w:val="00F747FD"/>
    <w:rsid w:val="00F74A46"/>
    <w:rsid w:val="00F74A54"/>
    <w:rsid w:val="00F74A7A"/>
    <w:rsid w:val="00F74F8D"/>
    <w:rsid w:val="00F750F4"/>
    <w:rsid w:val="00F752BB"/>
    <w:rsid w:val="00F7536A"/>
    <w:rsid w:val="00F75399"/>
    <w:rsid w:val="00F7586E"/>
    <w:rsid w:val="00F75C0B"/>
    <w:rsid w:val="00F75CA7"/>
    <w:rsid w:val="00F75E09"/>
    <w:rsid w:val="00F76099"/>
    <w:rsid w:val="00F763DF"/>
    <w:rsid w:val="00F766C8"/>
    <w:rsid w:val="00F766F4"/>
    <w:rsid w:val="00F7670C"/>
    <w:rsid w:val="00F76A53"/>
    <w:rsid w:val="00F77028"/>
    <w:rsid w:val="00F7717E"/>
    <w:rsid w:val="00F7719A"/>
    <w:rsid w:val="00F77202"/>
    <w:rsid w:val="00F77595"/>
    <w:rsid w:val="00F7774C"/>
    <w:rsid w:val="00F7792A"/>
    <w:rsid w:val="00F77C07"/>
    <w:rsid w:val="00F77C36"/>
    <w:rsid w:val="00F77C47"/>
    <w:rsid w:val="00F77CFA"/>
    <w:rsid w:val="00F77E24"/>
    <w:rsid w:val="00F77F80"/>
    <w:rsid w:val="00F77F97"/>
    <w:rsid w:val="00F80066"/>
    <w:rsid w:val="00F802D3"/>
    <w:rsid w:val="00F804DB"/>
    <w:rsid w:val="00F805BC"/>
    <w:rsid w:val="00F80A32"/>
    <w:rsid w:val="00F80D03"/>
    <w:rsid w:val="00F80D8F"/>
    <w:rsid w:val="00F8116A"/>
    <w:rsid w:val="00F8130F"/>
    <w:rsid w:val="00F81311"/>
    <w:rsid w:val="00F8148F"/>
    <w:rsid w:val="00F814CD"/>
    <w:rsid w:val="00F81625"/>
    <w:rsid w:val="00F819A1"/>
    <w:rsid w:val="00F81A54"/>
    <w:rsid w:val="00F81AC2"/>
    <w:rsid w:val="00F81D1E"/>
    <w:rsid w:val="00F81E0E"/>
    <w:rsid w:val="00F81F25"/>
    <w:rsid w:val="00F8212C"/>
    <w:rsid w:val="00F82272"/>
    <w:rsid w:val="00F824FA"/>
    <w:rsid w:val="00F825FF"/>
    <w:rsid w:val="00F82760"/>
    <w:rsid w:val="00F828FD"/>
    <w:rsid w:val="00F82A54"/>
    <w:rsid w:val="00F82A7D"/>
    <w:rsid w:val="00F82B20"/>
    <w:rsid w:val="00F82D8E"/>
    <w:rsid w:val="00F82DD6"/>
    <w:rsid w:val="00F8303D"/>
    <w:rsid w:val="00F8304B"/>
    <w:rsid w:val="00F83301"/>
    <w:rsid w:val="00F83336"/>
    <w:rsid w:val="00F83473"/>
    <w:rsid w:val="00F83796"/>
    <w:rsid w:val="00F837DD"/>
    <w:rsid w:val="00F83BD0"/>
    <w:rsid w:val="00F83C26"/>
    <w:rsid w:val="00F83C94"/>
    <w:rsid w:val="00F83D16"/>
    <w:rsid w:val="00F83E60"/>
    <w:rsid w:val="00F83FDB"/>
    <w:rsid w:val="00F840F4"/>
    <w:rsid w:val="00F84132"/>
    <w:rsid w:val="00F8448A"/>
    <w:rsid w:val="00F845E9"/>
    <w:rsid w:val="00F849CD"/>
    <w:rsid w:val="00F849D7"/>
    <w:rsid w:val="00F84A2F"/>
    <w:rsid w:val="00F84AF4"/>
    <w:rsid w:val="00F84BAB"/>
    <w:rsid w:val="00F85092"/>
    <w:rsid w:val="00F850EB"/>
    <w:rsid w:val="00F85125"/>
    <w:rsid w:val="00F855CB"/>
    <w:rsid w:val="00F85744"/>
    <w:rsid w:val="00F85891"/>
    <w:rsid w:val="00F858DC"/>
    <w:rsid w:val="00F85B60"/>
    <w:rsid w:val="00F86096"/>
    <w:rsid w:val="00F86165"/>
    <w:rsid w:val="00F862CA"/>
    <w:rsid w:val="00F863EB"/>
    <w:rsid w:val="00F869F5"/>
    <w:rsid w:val="00F86B20"/>
    <w:rsid w:val="00F86C43"/>
    <w:rsid w:val="00F86EA5"/>
    <w:rsid w:val="00F86F84"/>
    <w:rsid w:val="00F86F90"/>
    <w:rsid w:val="00F87044"/>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7D0"/>
    <w:rsid w:val="00F91906"/>
    <w:rsid w:val="00F91932"/>
    <w:rsid w:val="00F919A5"/>
    <w:rsid w:val="00F91B8E"/>
    <w:rsid w:val="00F91C06"/>
    <w:rsid w:val="00F91CA2"/>
    <w:rsid w:val="00F91D4B"/>
    <w:rsid w:val="00F91D8C"/>
    <w:rsid w:val="00F91DAC"/>
    <w:rsid w:val="00F91E48"/>
    <w:rsid w:val="00F92174"/>
    <w:rsid w:val="00F922CB"/>
    <w:rsid w:val="00F923DB"/>
    <w:rsid w:val="00F9243E"/>
    <w:rsid w:val="00F92442"/>
    <w:rsid w:val="00F9271D"/>
    <w:rsid w:val="00F92725"/>
    <w:rsid w:val="00F928FC"/>
    <w:rsid w:val="00F9297F"/>
    <w:rsid w:val="00F92A1A"/>
    <w:rsid w:val="00F92AC4"/>
    <w:rsid w:val="00F92B3C"/>
    <w:rsid w:val="00F92BD3"/>
    <w:rsid w:val="00F92E55"/>
    <w:rsid w:val="00F92F8E"/>
    <w:rsid w:val="00F93041"/>
    <w:rsid w:val="00F932B9"/>
    <w:rsid w:val="00F9358A"/>
    <w:rsid w:val="00F93718"/>
    <w:rsid w:val="00F93939"/>
    <w:rsid w:val="00F939E7"/>
    <w:rsid w:val="00F93A3D"/>
    <w:rsid w:val="00F93A5F"/>
    <w:rsid w:val="00F93B9A"/>
    <w:rsid w:val="00F93FC1"/>
    <w:rsid w:val="00F94003"/>
    <w:rsid w:val="00F9434A"/>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F19"/>
    <w:rsid w:val="00F96198"/>
    <w:rsid w:val="00F9632D"/>
    <w:rsid w:val="00F9644F"/>
    <w:rsid w:val="00F96479"/>
    <w:rsid w:val="00F965A4"/>
    <w:rsid w:val="00F965D9"/>
    <w:rsid w:val="00F968C3"/>
    <w:rsid w:val="00F96A67"/>
    <w:rsid w:val="00F96A9D"/>
    <w:rsid w:val="00F96C7A"/>
    <w:rsid w:val="00F96DA1"/>
    <w:rsid w:val="00F96E7C"/>
    <w:rsid w:val="00F9701D"/>
    <w:rsid w:val="00F97494"/>
    <w:rsid w:val="00F975B5"/>
    <w:rsid w:val="00F97666"/>
    <w:rsid w:val="00F9778C"/>
    <w:rsid w:val="00F97802"/>
    <w:rsid w:val="00F97BFA"/>
    <w:rsid w:val="00F97C55"/>
    <w:rsid w:val="00F97F06"/>
    <w:rsid w:val="00F97F57"/>
    <w:rsid w:val="00FA0487"/>
    <w:rsid w:val="00FA0509"/>
    <w:rsid w:val="00FA06AB"/>
    <w:rsid w:val="00FA0802"/>
    <w:rsid w:val="00FA0A69"/>
    <w:rsid w:val="00FA0DC5"/>
    <w:rsid w:val="00FA0E7C"/>
    <w:rsid w:val="00FA114B"/>
    <w:rsid w:val="00FA16D5"/>
    <w:rsid w:val="00FA16F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AB0"/>
    <w:rsid w:val="00FA2D5D"/>
    <w:rsid w:val="00FA2E8F"/>
    <w:rsid w:val="00FA33A2"/>
    <w:rsid w:val="00FA34D1"/>
    <w:rsid w:val="00FA3871"/>
    <w:rsid w:val="00FA39D0"/>
    <w:rsid w:val="00FA3A1C"/>
    <w:rsid w:val="00FA3A9C"/>
    <w:rsid w:val="00FA3C84"/>
    <w:rsid w:val="00FA3F90"/>
    <w:rsid w:val="00FA4131"/>
    <w:rsid w:val="00FA4423"/>
    <w:rsid w:val="00FA4501"/>
    <w:rsid w:val="00FA451A"/>
    <w:rsid w:val="00FA464C"/>
    <w:rsid w:val="00FA46C4"/>
    <w:rsid w:val="00FA4764"/>
    <w:rsid w:val="00FA484A"/>
    <w:rsid w:val="00FA4B5F"/>
    <w:rsid w:val="00FA4C71"/>
    <w:rsid w:val="00FA4EDE"/>
    <w:rsid w:val="00FA50E8"/>
    <w:rsid w:val="00FA51D7"/>
    <w:rsid w:val="00FA526F"/>
    <w:rsid w:val="00FA53C1"/>
    <w:rsid w:val="00FA54FA"/>
    <w:rsid w:val="00FA5527"/>
    <w:rsid w:val="00FA558C"/>
    <w:rsid w:val="00FA5710"/>
    <w:rsid w:val="00FA5745"/>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982"/>
    <w:rsid w:val="00FA7A20"/>
    <w:rsid w:val="00FA7AA6"/>
    <w:rsid w:val="00FA7C04"/>
    <w:rsid w:val="00FA7DD3"/>
    <w:rsid w:val="00FB0443"/>
    <w:rsid w:val="00FB0540"/>
    <w:rsid w:val="00FB05C7"/>
    <w:rsid w:val="00FB0946"/>
    <w:rsid w:val="00FB0B02"/>
    <w:rsid w:val="00FB0C6E"/>
    <w:rsid w:val="00FB0D51"/>
    <w:rsid w:val="00FB1254"/>
    <w:rsid w:val="00FB1309"/>
    <w:rsid w:val="00FB14B4"/>
    <w:rsid w:val="00FB15D5"/>
    <w:rsid w:val="00FB186A"/>
    <w:rsid w:val="00FB18E8"/>
    <w:rsid w:val="00FB19D8"/>
    <w:rsid w:val="00FB1DAF"/>
    <w:rsid w:val="00FB1E18"/>
    <w:rsid w:val="00FB20DE"/>
    <w:rsid w:val="00FB2219"/>
    <w:rsid w:val="00FB22E5"/>
    <w:rsid w:val="00FB22F2"/>
    <w:rsid w:val="00FB2363"/>
    <w:rsid w:val="00FB266C"/>
    <w:rsid w:val="00FB2864"/>
    <w:rsid w:val="00FB289A"/>
    <w:rsid w:val="00FB28B0"/>
    <w:rsid w:val="00FB2A4D"/>
    <w:rsid w:val="00FB2B9B"/>
    <w:rsid w:val="00FB2EF2"/>
    <w:rsid w:val="00FB2F94"/>
    <w:rsid w:val="00FB2FAD"/>
    <w:rsid w:val="00FB2FBB"/>
    <w:rsid w:val="00FB3006"/>
    <w:rsid w:val="00FB305A"/>
    <w:rsid w:val="00FB3210"/>
    <w:rsid w:val="00FB3334"/>
    <w:rsid w:val="00FB3536"/>
    <w:rsid w:val="00FB35B1"/>
    <w:rsid w:val="00FB3B8C"/>
    <w:rsid w:val="00FB3CD6"/>
    <w:rsid w:val="00FB3DC0"/>
    <w:rsid w:val="00FB3EC6"/>
    <w:rsid w:val="00FB4065"/>
    <w:rsid w:val="00FB40F2"/>
    <w:rsid w:val="00FB40FD"/>
    <w:rsid w:val="00FB43D0"/>
    <w:rsid w:val="00FB4533"/>
    <w:rsid w:val="00FB453E"/>
    <w:rsid w:val="00FB45A5"/>
    <w:rsid w:val="00FB4760"/>
    <w:rsid w:val="00FB47B5"/>
    <w:rsid w:val="00FB4850"/>
    <w:rsid w:val="00FB4914"/>
    <w:rsid w:val="00FB4A23"/>
    <w:rsid w:val="00FB4E38"/>
    <w:rsid w:val="00FB5201"/>
    <w:rsid w:val="00FB52FD"/>
    <w:rsid w:val="00FB53CD"/>
    <w:rsid w:val="00FB57A7"/>
    <w:rsid w:val="00FB586F"/>
    <w:rsid w:val="00FB5A6F"/>
    <w:rsid w:val="00FB5A7D"/>
    <w:rsid w:val="00FB5AB3"/>
    <w:rsid w:val="00FB5D2C"/>
    <w:rsid w:val="00FB5D49"/>
    <w:rsid w:val="00FB5D94"/>
    <w:rsid w:val="00FB6113"/>
    <w:rsid w:val="00FB6275"/>
    <w:rsid w:val="00FB6296"/>
    <w:rsid w:val="00FB6499"/>
    <w:rsid w:val="00FB6781"/>
    <w:rsid w:val="00FB67CA"/>
    <w:rsid w:val="00FB6884"/>
    <w:rsid w:val="00FB70F9"/>
    <w:rsid w:val="00FB7284"/>
    <w:rsid w:val="00FB72CB"/>
    <w:rsid w:val="00FB74E6"/>
    <w:rsid w:val="00FB751F"/>
    <w:rsid w:val="00FB77BB"/>
    <w:rsid w:val="00FB78F1"/>
    <w:rsid w:val="00FB7A1B"/>
    <w:rsid w:val="00FB7BD4"/>
    <w:rsid w:val="00FB7C21"/>
    <w:rsid w:val="00FB7C38"/>
    <w:rsid w:val="00FB7F0C"/>
    <w:rsid w:val="00FB7F32"/>
    <w:rsid w:val="00FB7F43"/>
    <w:rsid w:val="00FC0038"/>
    <w:rsid w:val="00FC0041"/>
    <w:rsid w:val="00FC0145"/>
    <w:rsid w:val="00FC0558"/>
    <w:rsid w:val="00FC077B"/>
    <w:rsid w:val="00FC097A"/>
    <w:rsid w:val="00FC0AB4"/>
    <w:rsid w:val="00FC0AE4"/>
    <w:rsid w:val="00FC0B11"/>
    <w:rsid w:val="00FC0B9B"/>
    <w:rsid w:val="00FC0C4B"/>
    <w:rsid w:val="00FC0DCD"/>
    <w:rsid w:val="00FC0E12"/>
    <w:rsid w:val="00FC1190"/>
    <w:rsid w:val="00FC179E"/>
    <w:rsid w:val="00FC1829"/>
    <w:rsid w:val="00FC1859"/>
    <w:rsid w:val="00FC1AB5"/>
    <w:rsid w:val="00FC1B61"/>
    <w:rsid w:val="00FC1BCE"/>
    <w:rsid w:val="00FC1C4D"/>
    <w:rsid w:val="00FC1E51"/>
    <w:rsid w:val="00FC1E86"/>
    <w:rsid w:val="00FC1EBD"/>
    <w:rsid w:val="00FC1EEE"/>
    <w:rsid w:val="00FC1F41"/>
    <w:rsid w:val="00FC1FFB"/>
    <w:rsid w:val="00FC20F2"/>
    <w:rsid w:val="00FC229B"/>
    <w:rsid w:val="00FC22FE"/>
    <w:rsid w:val="00FC23E0"/>
    <w:rsid w:val="00FC23FA"/>
    <w:rsid w:val="00FC2621"/>
    <w:rsid w:val="00FC2742"/>
    <w:rsid w:val="00FC28DE"/>
    <w:rsid w:val="00FC2EE4"/>
    <w:rsid w:val="00FC2F52"/>
    <w:rsid w:val="00FC3084"/>
    <w:rsid w:val="00FC3422"/>
    <w:rsid w:val="00FC3455"/>
    <w:rsid w:val="00FC37F0"/>
    <w:rsid w:val="00FC3950"/>
    <w:rsid w:val="00FC3AE1"/>
    <w:rsid w:val="00FC3B07"/>
    <w:rsid w:val="00FC3B50"/>
    <w:rsid w:val="00FC3BBC"/>
    <w:rsid w:val="00FC3C28"/>
    <w:rsid w:val="00FC3DB3"/>
    <w:rsid w:val="00FC3EEB"/>
    <w:rsid w:val="00FC421F"/>
    <w:rsid w:val="00FC4278"/>
    <w:rsid w:val="00FC42BD"/>
    <w:rsid w:val="00FC43FB"/>
    <w:rsid w:val="00FC4423"/>
    <w:rsid w:val="00FC44DB"/>
    <w:rsid w:val="00FC45EA"/>
    <w:rsid w:val="00FC47CD"/>
    <w:rsid w:val="00FC47D1"/>
    <w:rsid w:val="00FC4BBC"/>
    <w:rsid w:val="00FC4CA4"/>
    <w:rsid w:val="00FC4ED1"/>
    <w:rsid w:val="00FC5351"/>
    <w:rsid w:val="00FC545C"/>
    <w:rsid w:val="00FC553E"/>
    <w:rsid w:val="00FC55AB"/>
    <w:rsid w:val="00FC58C5"/>
    <w:rsid w:val="00FC58E3"/>
    <w:rsid w:val="00FC5986"/>
    <w:rsid w:val="00FC5C37"/>
    <w:rsid w:val="00FC61E3"/>
    <w:rsid w:val="00FC620F"/>
    <w:rsid w:val="00FC629C"/>
    <w:rsid w:val="00FC65A0"/>
    <w:rsid w:val="00FC671E"/>
    <w:rsid w:val="00FC68E6"/>
    <w:rsid w:val="00FC6901"/>
    <w:rsid w:val="00FC6B41"/>
    <w:rsid w:val="00FC6B7A"/>
    <w:rsid w:val="00FC6D0E"/>
    <w:rsid w:val="00FC6D8C"/>
    <w:rsid w:val="00FC6D92"/>
    <w:rsid w:val="00FC6D94"/>
    <w:rsid w:val="00FC6DF7"/>
    <w:rsid w:val="00FC6E46"/>
    <w:rsid w:val="00FC6E7D"/>
    <w:rsid w:val="00FC6E80"/>
    <w:rsid w:val="00FC70FB"/>
    <w:rsid w:val="00FC7115"/>
    <w:rsid w:val="00FC7216"/>
    <w:rsid w:val="00FC7221"/>
    <w:rsid w:val="00FC733A"/>
    <w:rsid w:val="00FC733B"/>
    <w:rsid w:val="00FC75EB"/>
    <w:rsid w:val="00FC7711"/>
    <w:rsid w:val="00FC782A"/>
    <w:rsid w:val="00FC791E"/>
    <w:rsid w:val="00FC7A1A"/>
    <w:rsid w:val="00FC7AE5"/>
    <w:rsid w:val="00FC7F93"/>
    <w:rsid w:val="00FC7FDA"/>
    <w:rsid w:val="00FD0157"/>
    <w:rsid w:val="00FD02E3"/>
    <w:rsid w:val="00FD0A19"/>
    <w:rsid w:val="00FD0B9C"/>
    <w:rsid w:val="00FD0C9A"/>
    <w:rsid w:val="00FD0F69"/>
    <w:rsid w:val="00FD10D2"/>
    <w:rsid w:val="00FD1277"/>
    <w:rsid w:val="00FD154D"/>
    <w:rsid w:val="00FD1608"/>
    <w:rsid w:val="00FD17FF"/>
    <w:rsid w:val="00FD18CA"/>
    <w:rsid w:val="00FD195F"/>
    <w:rsid w:val="00FD1A54"/>
    <w:rsid w:val="00FD2358"/>
    <w:rsid w:val="00FD235B"/>
    <w:rsid w:val="00FD27CA"/>
    <w:rsid w:val="00FD2804"/>
    <w:rsid w:val="00FD282A"/>
    <w:rsid w:val="00FD2A71"/>
    <w:rsid w:val="00FD2C18"/>
    <w:rsid w:val="00FD2D5B"/>
    <w:rsid w:val="00FD2EB2"/>
    <w:rsid w:val="00FD2EFA"/>
    <w:rsid w:val="00FD3124"/>
    <w:rsid w:val="00FD319F"/>
    <w:rsid w:val="00FD32FF"/>
    <w:rsid w:val="00FD3334"/>
    <w:rsid w:val="00FD3697"/>
    <w:rsid w:val="00FD3905"/>
    <w:rsid w:val="00FD3E26"/>
    <w:rsid w:val="00FD3E66"/>
    <w:rsid w:val="00FD3E96"/>
    <w:rsid w:val="00FD3EBC"/>
    <w:rsid w:val="00FD3F92"/>
    <w:rsid w:val="00FD4249"/>
    <w:rsid w:val="00FD42E8"/>
    <w:rsid w:val="00FD4CC0"/>
    <w:rsid w:val="00FD4CE8"/>
    <w:rsid w:val="00FD4EBE"/>
    <w:rsid w:val="00FD54FD"/>
    <w:rsid w:val="00FD55C0"/>
    <w:rsid w:val="00FD586E"/>
    <w:rsid w:val="00FD5999"/>
    <w:rsid w:val="00FD5A07"/>
    <w:rsid w:val="00FD5B63"/>
    <w:rsid w:val="00FD5B76"/>
    <w:rsid w:val="00FD5BBA"/>
    <w:rsid w:val="00FD5D9B"/>
    <w:rsid w:val="00FD5F65"/>
    <w:rsid w:val="00FD603D"/>
    <w:rsid w:val="00FD6318"/>
    <w:rsid w:val="00FD6891"/>
    <w:rsid w:val="00FD6A3D"/>
    <w:rsid w:val="00FD6D13"/>
    <w:rsid w:val="00FD6F9D"/>
    <w:rsid w:val="00FD72D9"/>
    <w:rsid w:val="00FD73AE"/>
    <w:rsid w:val="00FD742D"/>
    <w:rsid w:val="00FD7559"/>
    <w:rsid w:val="00FD75E4"/>
    <w:rsid w:val="00FD7698"/>
    <w:rsid w:val="00FD77B7"/>
    <w:rsid w:val="00FD791C"/>
    <w:rsid w:val="00FD7B69"/>
    <w:rsid w:val="00FD7BCC"/>
    <w:rsid w:val="00FD7C89"/>
    <w:rsid w:val="00FD7CCC"/>
    <w:rsid w:val="00FD7D6B"/>
    <w:rsid w:val="00FD7E72"/>
    <w:rsid w:val="00FD7ECD"/>
    <w:rsid w:val="00FE0006"/>
    <w:rsid w:val="00FE00DC"/>
    <w:rsid w:val="00FE037B"/>
    <w:rsid w:val="00FE046A"/>
    <w:rsid w:val="00FE0477"/>
    <w:rsid w:val="00FE04B6"/>
    <w:rsid w:val="00FE0510"/>
    <w:rsid w:val="00FE05D7"/>
    <w:rsid w:val="00FE0657"/>
    <w:rsid w:val="00FE073E"/>
    <w:rsid w:val="00FE0769"/>
    <w:rsid w:val="00FE07B1"/>
    <w:rsid w:val="00FE0B60"/>
    <w:rsid w:val="00FE0D43"/>
    <w:rsid w:val="00FE11B9"/>
    <w:rsid w:val="00FE15F5"/>
    <w:rsid w:val="00FE16DD"/>
    <w:rsid w:val="00FE1728"/>
    <w:rsid w:val="00FE1C5F"/>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702"/>
    <w:rsid w:val="00FE47B0"/>
    <w:rsid w:val="00FE4920"/>
    <w:rsid w:val="00FE4C8B"/>
    <w:rsid w:val="00FE5172"/>
    <w:rsid w:val="00FE5236"/>
    <w:rsid w:val="00FE570F"/>
    <w:rsid w:val="00FE5900"/>
    <w:rsid w:val="00FE5977"/>
    <w:rsid w:val="00FE5A97"/>
    <w:rsid w:val="00FE5C1D"/>
    <w:rsid w:val="00FE5CB2"/>
    <w:rsid w:val="00FE5D3F"/>
    <w:rsid w:val="00FE5E9A"/>
    <w:rsid w:val="00FE61EF"/>
    <w:rsid w:val="00FE65DB"/>
    <w:rsid w:val="00FE6647"/>
    <w:rsid w:val="00FE6755"/>
    <w:rsid w:val="00FE69BC"/>
    <w:rsid w:val="00FE6CC9"/>
    <w:rsid w:val="00FE6DEC"/>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C5"/>
    <w:rsid w:val="00FF01E6"/>
    <w:rsid w:val="00FF0224"/>
    <w:rsid w:val="00FF0289"/>
    <w:rsid w:val="00FF02A6"/>
    <w:rsid w:val="00FF02D6"/>
    <w:rsid w:val="00FF03D3"/>
    <w:rsid w:val="00FF0895"/>
    <w:rsid w:val="00FF0BBB"/>
    <w:rsid w:val="00FF0E46"/>
    <w:rsid w:val="00FF105F"/>
    <w:rsid w:val="00FF1117"/>
    <w:rsid w:val="00FF1455"/>
    <w:rsid w:val="00FF1516"/>
    <w:rsid w:val="00FF158C"/>
    <w:rsid w:val="00FF165E"/>
    <w:rsid w:val="00FF1716"/>
    <w:rsid w:val="00FF1875"/>
    <w:rsid w:val="00FF1920"/>
    <w:rsid w:val="00FF1A0D"/>
    <w:rsid w:val="00FF1ACF"/>
    <w:rsid w:val="00FF1AE1"/>
    <w:rsid w:val="00FF1C7D"/>
    <w:rsid w:val="00FF1FE9"/>
    <w:rsid w:val="00FF20B6"/>
    <w:rsid w:val="00FF20DF"/>
    <w:rsid w:val="00FF229F"/>
    <w:rsid w:val="00FF289D"/>
    <w:rsid w:val="00FF2945"/>
    <w:rsid w:val="00FF2A88"/>
    <w:rsid w:val="00FF2FC5"/>
    <w:rsid w:val="00FF330A"/>
    <w:rsid w:val="00FF37C5"/>
    <w:rsid w:val="00FF3A12"/>
    <w:rsid w:val="00FF3A6C"/>
    <w:rsid w:val="00FF3A6F"/>
    <w:rsid w:val="00FF3BB4"/>
    <w:rsid w:val="00FF3C7C"/>
    <w:rsid w:val="00FF3CFC"/>
    <w:rsid w:val="00FF3D3F"/>
    <w:rsid w:val="00FF3FB4"/>
    <w:rsid w:val="00FF3FD8"/>
    <w:rsid w:val="00FF402F"/>
    <w:rsid w:val="00FF4158"/>
    <w:rsid w:val="00FF439E"/>
    <w:rsid w:val="00FF43AF"/>
    <w:rsid w:val="00FF43CE"/>
    <w:rsid w:val="00FF468C"/>
    <w:rsid w:val="00FF46A0"/>
    <w:rsid w:val="00FF48E0"/>
    <w:rsid w:val="00FF4B14"/>
    <w:rsid w:val="00FF4C38"/>
    <w:rsid w:val="00FF4E84"/>
    <w:rsid w:val="00FF4F2B"/>
    <w:rsid w:val="00FF5026"/>
    <w:rsid w:val="00FF5173"/>
    <w:rsid w:val="00FF5181"/>
    <w:rsid w:val="00FF51D0"/>
    <w:rsid w:val="00FF52CC"/>
    <w:rsid w:val="00FF52E3"/>
    <w:rsid w:val="00FF5478"/>
    <w:rsid w:val="00FF5548"/>
    <w:rsid w:val="00FF5569"/>
    <w:rsid w:val="00FF5A6D"/>
    <w:rsid w:val="00FF5D1A"/>
    <w:rsid w:val="00FF5E91"/>
    <w:rsid w:val="00FF5FF0"/>
    <w:rsid w:val="00FF609A"/>
    <w:rsid w:val="00FF6186"/>
    <w:rsid w:val="00FF6202"/>
    <w:rsid w:val="00FF66CB"/>
    <w:rsid w:val="00FF6871"/>
    <w:rsid w:val="00FF6AAB"/>
    <w:rsid w:val="00FF6C04"/>
    <w:rsid w:val="00FF6C21"/>
    <w:rsid w:val="00FF6CF6"/>
    <w:rsid w:val="00FF7043"/>
    <w:rsid w:val="00FF70CF"/>
    <w:rsid w:val="00FF721F"/>
    <w:rsid w:val="00FF72A3"/>
    <w:rsid w:val="00FF74BE"/>
    <w:rsid w:val="00FF75CA"/>
    <w:rsid w:val="00FF75EB"/>
    <w:rsid w:val="00FF78DB"/>
    <w:rsid w:val="00FF79BC"/>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7BFC87E8-E77C-4A1D-9A2E-5FDF33CEF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2A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ind w:left="7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styleId="UnresolvedMention">
    <w:name w:val="Unresolved Mention"/>
    <w:basedOn w:val="DefaultParagraphFont"/>
    <w:uiPriority w:val="99"/>
    <w:semiHidden/>
    <w:unhideWhenUsed/>
    <w:rsid w:val="00465098"/>
    <w:rPr>
      <w:color w:val="605E5C"/>
      <w:shd w:val="clear" w:color="auto" w:fill="E1DFDD"/>
    </w:rPr>
  </w:style>
  <w:style w:type="character" w:customStyle="1" w:styleId="normaltextrun">
    <w:name w:val="normaltextrun"/>
    <w:basedOn w:val="DefaultParagraphFont"/>
    <w:qFormat/>
    <w:rsid w:val="004F7DD3"/>
  </w:style>
  <w:style w:type="table" w:styleId="GridTable2">
    <w:name w:val="Grid Table 2"/>
    <w:basedOn w:val="TableNormal"/>
    <w:uiPriority w:val="47"/>
    <w:rsid w:val="005617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uiPriority w:val="41"/>
    <w:rsid w:val="0056176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
    <w:name w:val="Grid Table 4"/>
    <w:basedOn w:val="TableNormal"/>
    <w:uiPriority w:val="49"/>
    <w:rsid w:val="004916A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4916A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6Char">
    <w:name w:val="Heading 6 Char"/>
    <w:basedOn w:val="DefaultParagraphFont"/>
    <w:link w:val="Heading6"/>
    <w:rsid w:val="00AE377A"/>
    <w:rPr>
      <w:rFonts w:ascii="Arial" w:hAnsi="Arial"/>
      <w:lang w:val="en-GB" w:eastAsia="en-US"/>
    </w:rPr>
  </w:style>
  <w:style w:type="character" w:customStyle="1" w:styleId="Heading7Char">
    <w:name w:val="Heading 7 Char"/>
    <w:basedOn w:val="DefaultParagraphFont"/>
    <w:link w:val="Heading7"/>
    <w:rsid w:val="00AE377A"/>
    <w:rPr>
      <w:rFonts w:ascii="Arial" w:hAnsi="Arial"/>
      <w:lang w:val="en-GB" w:eastAsia="en-US"/>
    </w:rPr>
  </w:style>
  <w:style w:type="character" w:customStyle="1" w:styleId="Heading8Char">
    <w:name w:val="Heading 8 Char"/>
    <w:basedOn w:val="DefaultParagraphFont"/>
    <w:link w:val="Heading8"/>
    <w:rsid w:val="00AE377A"/>
    <w:rPr>
      <w:rFonts w:ascii="Arial" w:hAnsi="Arial"/>
      <w:sz w:val="36"/>
      <w:lang w:val="en-GB" w:eastAsia="en-US"/>
    </w:rPr>
  </w:style>
  <w:style w:type="character" w:customStyle="1" w:styleId="Heading9Char">
    <w:name w:val="Heading 9 Char"/>
    <w:basedOn w:val="DefaultParagraphFont"/>
    <w:link w:val="Heading9"/>
    <w:rsid w:val="00AE377A"/>
    <w:rPr>
      <w:rFonts w:ascii="Arial" w:hAnsi="Arial"/>
      <w:sz w:val="36"/>
      <w:lang w:val="en-GB" w:eastAsia="en-US"/>
    </w:rPr>
  </w:style>
  <w:style w:type="character" w:customStyle="1" w:styleId="FootnoteTextChar">
    <w:name w:val="Footnote Text Char"/>
    <w:basedOn w:val="DefaultParagraphFont"/>
    <w:link w:val="FootnoteText"/>
    <w:semiHidden/>
    <w:rsid w:val="00AE377A"/>
    <w:rPr>
      <w:rFonts w:ascii="Times New Roman" w:hAnsi="Times New Roman"/>
      <w:sz w:val="16"/>
      <w:lang w:eastAsia="en-US"/>
    </w:rPr>
  </w:style>
  <w:style w:type="character" w:customStyle="1" w:styleId="BodyText3Char">
    <w:name w:val="Body Text 3 Char"/>
    <w:basedOn w:val="DefaultParagraphFont"/>
    <w:link w:val="BodyText3"/>
    <w:rsid w:val="00AE377A"/>
    <w:rPr>
      <w:rFonts w:ascii="Times New Roman" w:hAnsi="Times New Roman"/>
      <w:i/>
      <w:lang w:eastAsia="en-US"/>
    </w:rPr>
  </w:style>
  <w:style w:type="character" w:customStyle="1" w:styleId="DocumentMapChar">
    <w:name w:val="Document Map Char"/>
    <w:basedOn w:val="DefaultParagraphFont"/>
    <w:link w:val="DocumentMap"/>
    <w:semiHidden/>
    <w:rsid w:val="00AE377A"/>
    <w:rPr>
      <w:rFonts w:ascii="Tahoma" w:hAnsi="Tahoma"/>
      <w:shd w:val="clear" w:color="auto" w:fill="000080"/>
      <w:lang w:eastAsia="en-US"/>
    </w:rPr>
  </w:style>
  <w:style w:type="character" w:customStyle="1" w:styleId="BodyText2Char">
    <w:name w:val="Body Text 2 Char"/>
    <w:basedOn w:val="DefaultParagraphFont"/>
    <w:link w:val="BodyText2"/>
    <w:rsid w:val="00AE377A"/>
    <w:rPr>
      <w:rFonts w:ascii="Arial" w:hAnsi="Arial"/>
      <w:sz w:val="22"/>
      <w:lang w:eastAsia="en-US"/>
    </w:rPr>
  </w:style>
  <w:style w:type="character" w:customStyle="1" w:styleId="BalloonTextChar">
    <w:name w:val="Balloon Text Char"/>
    <w:basedOn w:val="DefaultParagraphFont"/>
    <w:link w:val="BalloonText"/>
    <w:semiHidden/>
    <w:rsid w:val="00AE377A"/>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6821">
      <w:bodyDiv w:val="1"/>
      <w:marLeft w:val="0"/>
      <w:marRight w:val="0"/>
      <w:marTop w:val="0"/>
      <w:marBottom w:val="0"/>
      <w:divBdr>
        <w:top w:val="none" w:sz="0" w:space="0" w:color="auto"/>
        <w:left w:val="none" w:sz="0" w:space="0" w:color="auto"/>
        <w:bottom w:val="none" w:sz="0" w:space="0" w:color="auto"/>
        <w:right w:val="none" w:sz="0" w:space="0" w:color="auto"/>
      </w:divBdr>
    </w:div>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9868853">
      <w:bodyDiv w:val="1"/>
      <w:marLeft w:val="0"/>
      <w:marRight w:val="0"/>
      <w:marTop w:val="0"/>
      <w:marBottom w:val="0"/>
      <w:divBdr>
        <w:top w:val="none" w:sz="0" w:space="0" w:color="auto"/>
        <w:left w:val="none" w:sz="0" w:space="0" w:color="auto"/>
        <w:bottom w:val="none" w:sz="0" w:space="0" w:color="auto"/>
        <w:right w:val="none" w:sz="0" w:space="0" w:color="auto"/>
      </w:divBdr>
      <w:divsChild>
        <w:div w:id="121728172">
          <w:marLeft w:val="2880"/>
          <w:marRight w:val="0"/>
          <w:marTop w:val="0"/>
          <w:marBottom w:val="0"/>
          <w:divBdr>
            <w:top w:val="none" w:sz="0" w:space="0" w:color="auto"/>
            <w:left w:val="none" w:sz="0" w:space="0" w:color="auto"/>
            <w:bottom w:val="none" w:sz="0" w:space="0" w:color="auto"/>
            <w:right w:val="none" w:sz="0" w:space="0" w:color="auto"/>
          </w:divBdr>
        </w:div>
        <w:div w:id="264046289">
          <w:marLeft w:val="2880"/>
          <w:marRight w:val="0"/>
          <w:marTop w:val="0"/>
          <w:marBottom w:val="0"/>
          <w:divBdr>
            <w:top w:val="none" w:sz="0" w:space="0" w:color="auto"/>
            <w:left w:val="none" w:sz="0" w:space="0" w:color="auto"/>
            <w:bottom w:val="none" w:sz="0" w:space="0" w:color="auto"/>
            <w:right w:val="none" w:sz="0" w:space="0" w:color="auto"/>
          </w:divBdr>
        </w:div>
        <w:div w:id="587425210">
          <w:marLeft w:val="806"/>
          <w:marRight w:val="0"/>
          <w:marTop w:val="0"/>
          <w:marBottom w:val="0"/>
          <w:divBdr>
            <w:top w:val="none" w:sz="0" w:space="0" w:color="auto"/>
            <w:left w:val="none" w:sz="0" w:space="0" w:color="auto"/>
            <w:bottom w:val="none" w:sz="0" w:space="0" w:color="auto"/>
            <w:right w:val="none" w:sz="0" w:space="0" w:color="auto"/>
          </w:divBdr>
        </w:div>
        <w:div w:id="631786690">
          <w:marLeft w:val="1440"/>
          <w:marRight w:val="0"/>
          <w:marTop w:val="0"/>
          <w:marBottom w:val="0"/>
          <w:divBdr>
            <w:top w:val="none" w:sz="0" w:space="0" w:color="auto"/>
            <w:left w:val="none" w:sz="0" w:space="0" w:color="auto"/>
            <w:bottom w:val="none" w:sz="0" w:space="0" w:color="auto"/>
            <w:right w:val="none" w:sz="0" w:space="0" w:color="auto"/>
          </w:divBdr>
        </w:div>
        <w:div w:id="982544809">
          <w:marLeft w:val="806"/>
          <w:marRight w:val="0"/>
          <w:marTop w:val="0"/>
          <w:marBottom w:val="0"/>
          <w:divBdr>
            <w:top w:val="none" w:sz="0" w:space="0" w:color="auto"/>
            <w:left w:val="none" w:sz="0" w:space="0" w:color="auto"/>
            <w:bottom w:val="none" w:sz="0" w:space="0" w:color="auto"/>
            <w:right w:val="none" w:sz="0" w:space="0" w:color="auto"/>
          </w:divBdr>
        </w:div>
        <w:div w:id="1121994539">
          <w:marLeft w:val="2074"/>
          <w:marRight w:val="0"/>
          <w:marTop w:val="0"/>
          <w:marBottom w:val="0"/>
          <w:divBdr>
            <w:top w:val="none" w:sz="0" w:space="0" w:color="auto"/>
            <w:left w:val="none" w:sz="0" w:space="0" w:color="auto"/>
            <w:bottom w:val="none" w:sz="0" w:space="0" w:color="auto"/>
            <w:right w:val="none" w:sz="0" w:space="0" w:color="auto"/>
          </w:divBdr>
        </w:div>
        <w:div w:id="1467701926">
          <w:marLeft w:val="259"/>
          <w:marRight w:val="0"/>
          <w:marTop w:val="0"/>
          <w:marBottom w:val="0"/>
          <w:divBdr>
            <w:top w:val="none" w:sz="0" w:space="0" w:color="auto"/>
            <w:left w:val="none" w:sz="0" w:space="0" w:color="auto"/>
            <w:bottom w:val="none" w:sz="0" w:space="0" w:color="auto"/>
            <w:right w:val="none" w:sz="0" w:space="0" w:color="auto"/>
          </w:divBdr>
        </w:div>
        <w:div w:id="1489514113">
          <w:marLeft w:val="1440"/>
          <w:marRight w:val="0"/>
          <w:marTop w:val="0"/>
          <w:marBottom w:val="0"/>
          <w:divBdr>
            <w:top w:val="none" w:sz="0" w:space="0" w:color="auto"/>
            <w:left w:val="none" w:sz="0" w:space="0" w:color="auto"/>
            <w:bottom w:val="none" w:sz="0" w:space="0" w:color="auto"/>
            <w:right w:val="none" w:sz="0" w:space="0" w:color="auto"/>
          </w:divBdr>
        </w:div>
        <w:div w:id="1541013748">
          <w:marLeft w:val="2074"/>
          <w:marRight w:val="0"/>
          <w:marTop w:val="0"/>
          <w:marBottom w:val="0"/>
          <w:divBdr>
            <w:top w:val="none" w:sz="0" w:space="0" w:color="auto"/>
            <w:left w:val="none" w:sz="0" w:space="0" w:color="auto"/>
            <w:bottom w:val="none" w:sz="0" w:space="0" w:color="auto"/>
            <w:right w:val="none" w:sz="0" w:space="0" w:color="auto"/>
          </w:divBdr>
        </w:div>
        <w:div w:id="1721902787">
          <w:marLeft w:val="806"/>
          <w:marRight w:val="0"/>
          <w:marTop w:val="0"/>
          <w:marBottom w:val="0"/>
          <w:divBdr>
            <w:top w:val="none" w:sz="0" w:space="0" w:color="auto"/>
            <w:left w:val="none" w:sz="0" w:space="0" w:color="auto"/>
            <w:bottom w:val="none" w:sz="0" w:space="0" w:color="auto"/>
            <w:right w:val="none" w:sz="0" w:space="0" w:color="auto"/>
          </w:divBdr>
        </w:div>
        <w:div w:id="1779719835">
          <w:marLeft w:val="1440"/>
          <w:marRight w:val="0"/>
          <w:marTop w:val="0"/>
          <w:marBottom w:val="0"/>
          <w:divBdr>
            <w:top w:val="none" w:sz="0" w:space="0" w:color="auto"/>
            <w:left w:val="none" w:sz="0" w:space="0" w:color="auto"/>
            <w:bottom w:val="none" w:sz="0" w:space="0" w:color="auto"/>
            <w:right w:val="none" w:sz="0" w:space="0" w:color="auto"/>
          </w:divBdr>
        </w:div>
        <w:div w:id="1986548587">
          <w:marLeft w:val="2074"/>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79456898">
      <w:bodyDiv w:val="1"/>
      <w:marLeft w:val="0"/>
      <w:marRight w:val="0"/>
      <w:marTop w:val="0"/>
      <w:marBottom w:val="0"/>
      <w:divBdr>
        <w:top w:val="none" w:sz="0" w:space="0" w:color="auto"/>
        <w:left w:val="none" w:sz="0" w:space="0" w:color="auto"/>
        <w:bottom w:val="none" w:sz="0" w:space="0" w:color="auto"/>
        <w:right w:val="none" w:sz="0" w:space="0" w:color="auto"/>
      </w:divBdr>
      <w:divsChild>
        <w:div w:id="1926068073">
          <w:marLeft w:val="806"/>
          <w:marRight w:val="0"/>
          <w:marTop w:val="0"/>
          <w:marBottom w:val="0"/>
          <w:divBdr>
            <w:top w:val="none" w:sz="0" w:space="0" w:color="auto"/>
            <w:left w:val="none" w:sz="0" w:space="0" w:color="auto"/>
            <w:bottom w:val="none" w:sz="0" w:space="0" w:color="auto"/>
            <w:right w:val="none" w:sz="0" w:space="0" w:color="auto"/>
          </w:divBdr>
        </w:div>
      </w:divsChild>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9555059">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397823136">
      <w:bodyDiv w:val="1"/>
      <w:marLeft w:val="0"/>
      <w:marRight w:val="0"/>
      <w:marTop w:val="0"/>
      <w:marBottom w:val="0"/>
      <w:divBdr>
        <w:top w:val="none" w:sz="0" w:space="0" w:color="auto"/>
        <w:left w:val="none" w:sz="0" w:space="0" w:color="auto"/>
        <w:bottom w:val="none" w:sz="0" w:space="0" w:color="auto"/>
        <w:right w:val="none" w:sz="0" w:space="0" w:color="auto"/>
      </w:divBdr>
    </w:div>
    <w:div w:id="413623187">
      <w:bodyDiv w:val="1"/>
      <w:marLeft w:val="0"/>
      <w:marRight w:val="0"/>
      <w:marTop w:val="0"/>
      <w:marBottom w:val="0"/>
      <w:divBdr>
        <w:top w:val="none" w:sz="0" w:space="0" w:color="auto"/>
        <w:left w:val="none" w:sz="0" w:space="0" w:color="auto"/>
        <w:bottom w:val="none" w:sz="0" w:space="0" w:color="auto"/>
        <w:right w:val="none" w:sz="0" w:space="0" w:color="auto"/>
      </w:divBdr>
      <w:divsChild>
        <w:div w:id="584724000">
          <w:marLeft w:val="806"/>
          <w:marRight w:val="0"/>
          <w:marTop w:val="0"/>
          <w:marBottom w:val="0"/>
          <w:divBdr>
            <w:top w:val="none" w:sz="0" w:space="0" w:color="auto"/>
            <w:left w:val="none" w:sz="0" w:space="0" w:color="auto"/>
            <w:bottom w:val="none" w:sz="0" w:space="0" w:color="auto"/>
            <w:right w:val="none" w:sz="0" w:space="0" w:color="auto"/>
          </w:divBdr>
        </w:div>
        <w:div w:id="689141119">
          <w:marLeft w:val="0"/>
          <w:marRight w:val="0"/>
          <w:marTop w:val="240"/>
          <w:marBottom w:val="0"/>
          <w:divBdr>
            <w:top w:val="none" w:sz="0" w:space="0" w:color="auto"/>
            <w:left w:val="none" w:sz="0" w:space="0" w:color="auto"/>
            <w:bottom w:val="none" w:sz="0" w:space="0" w:color="auto"/>
            <w:right w:val="none" w:sz="0" w:space="0" w:color="auto"/>
          </w:divBdr>
        </w:div>
        <w:div w:id="1069578056">
          <w:marLeft w:val="806"/>
          <w:marRight w:val="0"/>
          <w:marTop w:val="0"/>
          <w:marBottom w:val="0"/>
          <w:divBdr>
            <w:top w:val="none" w:sz="0" w:space="0" w:color="auto"/>
            <w:left w:val="none" w:sz="0" w:space="0" w:color="auto"/>
            <w:bottom w:val="none" w:sz="0" w:space="0" w:color="auto"/>
            <w:right w:val="none" w:sz="0" w:space="0" w:color="auto"/>
          </w:divBdr>
        </w:div>
        <w:div w:id="1343170115">
          <w:marLeft w:val="1440"/>
          <w:marRight w:val="0"/>
          <w:marTop w:val="0"/>
          <w:marBottom w:val="0"/>
          <w:divBdr>
            <w:top w:val="none" w:sz="0" w:space="0" w:color="auto"/>
            <w:left w:val="none" w:sz="0" w:space="0" w:color="auto"/>
            <w:bottom w:val="none" w:sz="0" w:space="0" w:color="auto"/>
            <w:right w:val="none" w:sz="0" w:space="0" w:color="auto"/>
          </w:divBdr>
        </w:div>
        <w:div w:id="1893493931">
          <w:marLeft w:val="1440"/>
          <w:marRight w:val="0"/>
          <w:marTop w:val="0"/>
          <w:marBottom w:val="0"/>
          <w:divBdr>
            <w:top w:val="none" w:sz="0" w:space="0" w:color="auto"/>
            <w:left w:val="none" w:sz="0" w:space="0" w:color="auto"/>
            <w:bottom w:val="none" w:sz="0" w:space="0" w:color="auto"/>
            <w:right w:val="none" w:sz="0" w:space="0" w:color="auto"/>
          </w:divBdr>
        </w:div>
        <w:div w:id="2115398577">
          <w:marLeft w:val="1440"/>
          <w:marRight w:val="0"/>
          <w:marTop w:val="0"/>
          <w:marBottom w:val="0"/>
          <w:divBdr>
            <w:top w:val="none" w:sz="0" w:space="0" w:color="auto"/>
            <w:left w:val="none" w:sz="0" w:space="0" w:color="auto"/>
            <w:bottom w:val="none" w:sz="0" w:space="0" w:color="auto"/>
            <w:right w:val="none" w:sz="0" w:space="0" w:color="auto"/>
          </w:divBdr>
        </w:div>
      </w:divsChild>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8475557">
      <w:bodyDiv w:val="1"/>
      <w:marLeft w:val="0"/>
      <w:marRight w:val="0"/>
      <w:marTop w:val="0"/>
      <w:marBottom w:val="0"/>
      <w:divBdr>
        <w:top w:val="none" w:sz="0" w:space="0" w:color="auto"/>
        <w:left w:val="none" w:sz="0" w:space="0" w:color="auto"/>
        <w:bottom w:val="none" w:sz="0" w:space="0" w:color="auto"/>
        <w:right w:val="none" w:sz="0" w:space="0" w:color="auto"/>
      </w:divBdr>
      <w:divsChild>
        <w:div w:id="274094418">
          <w:marLeft w:val="533"/>
          <w:marRight w:val="0"/>
          <w:marTop w:val="0"/>
          <w:marBottom w:val="0"/>
          <w:divBdr>
            <w:top w:val="none" w:sz="0" w:space="0" w:color="auto"/>
            <w:left w:val="none" w:sz="0" w:space="0" w:color="auto"/>
            <w:bottom w:val="none" w:sz="0" w:space="0" w:color="auto"/>
            <w:right w:val="none" w:sz="0" w:space="0" w:color="auto"/>
          </w:divBdr>
        </w:div>
        <w:div w:id="508907785">
          <w:marLeft w:val="274"/>
          <w:marRight w:val="0"/>
          <w:marTop w:val="240"/>
          <w:marBottom w:val="0"/>
          <w:divBdr>
            <w:top w:val="none" w:sz="0" w:space="0" w:color="auto"/>
            <w:left w:val="none" w:sz="0" w:space="0" w:color="auto"/>
            <w:bottom w:val="none" w:sz="0" w:space="0" w:color="auto"/>
            <w:right w:val="none" w:sz="0" w:space="0" w:color="auto"/>
          </w:divBdr>
        </w:div>
        <w:div w:id="636032592">
          <w:marLeft w:val="274"/>
          <w:marRight w:val="0"/>
          <w:marTop w:val="240"/>
          <w:marBottom w:val="0"/>
          <w:divBdr>
            <w:top w:val="none" w:sz="0" w:space="0" w:color="auto"/>
            <w:left w:val="none" w:sz="0" w:space="0" w:color="auto"/>
            <w:bottom w:val="none" w:sz="0" w:space="0" w:color="auto"/>
            <w:right w:val="none" w:sz="0" w:space="0" w:color="auto"/>
          </w:divBdr>
        </w:div>
        <w:div w:id="1029528247">
          <w:marLeft w:val="806"/>
          <w:marRight w:val="0"/>
          <w:marTop w:val="0"/>
          <w:marBottom w:val="0"/>
          <w:divBdr>
            <w:top w:val="none" w:sz="0" w:space="0" w:color="auto"/>
            <w:left w:val="none" w:sz="0" w:space="0" w:color="auto"/>
            <w:bottom w:val="none" w:sz="0" w:space="0" w:color="auto"/>
            <w:right w:val="none" w:sz="0" w:space="0" w:color="auto"/>
          </w:divBdr>
        </w:div>
        <w:div w:id="1615138164">
          <w:marLeft w:val="806"/>
          <w:marRight w:val="0"/>
          <w:marTop w:val="0"/>
          <w:marBottom w:val="0"/>
          <w:divBdr>
            <w:top w:val="none" w:sz="0" w:space="0" w:color="auto"/>
            <w:left w:val="none" w:sz="0" w:space="0" w:color="auto"/>
            <w:bottom w:val="none" w:sz="0" w:space="0" w:color="auto"/>
            <w:right w:val="none" w:sz="0" w:space="0" w:color="auto"/>
          </w:divBdr>
        </w:div>
        <w:div w:id="1750150306">
          <w:marLeft w:val="533"/>
          <w:marRight w:val="0"/>
          <w:marTop w:val="0"/>
          <w:marBottom w:val="0"/>
          <w:divBdr>
            <w:top w:val="none" w:sz="0" w:space="0" w:color="auto"/>
            <w:left w:val="none" w:sz="0" w:space="0" w:color="auto"/>
            <w:bottom w:val="none" w:sz="0" w:space="0" w:color="auto"/>
            <w:right w:val="none" w:sz="0" w:space="0" w:color="auto"/>
          </w:divBdr>
        </w:div>
        <w:div w:id="1788115577">
          <w:marLeft w:val="806"/>
          <w:marRight w:val="0"/>
          <w:marTop w:val="0"/>
          <w:marBottom w:val="0"/>
          <w:divBdr>
            <w:top w:val="none" w:sz="0" w:space="0" w:color="auto"/>
            <w:left w:val="none" w:sz="0" w:space="0" w:color="auto"/>
            <w:bottom w:val="none" w:sz="0" w:space="0" w:color="auto"/>
            <w:right w:val="none" w:sz="0" w:space="0" w:color="auto"/>
          </w:divBdr>
        </w:div>
        <w:div w:id="2127701164">
          <w:marLeft w:val="533"/>
          <w:marRight w:val="0"/>
          <w:marTop w:val="0"/>
          <w:marBottom w:val="0"/>
          <w:divBdr>
            <w:top w:val="none" w:sz="0" w:space="0" w:color="auto"/>
            <w:left w:val="none" w:sz="0" w:space="0" w:color="auto"/>
            <w:bottom w:val="none" w:sz="0" w:space="0" w:color="auto"/>
            <w:right w:val="none" w:sz="0" w:space="0" w:color="auto"/>
          </w:divBdr>
        </w:div>
      </w:divsChild>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2740138">
      <w:bodyDiv w:val="1"/>
      <w:marLeft w:val="0"/>
      <w:marRight w:val="0"/>
      <w:marTop w:val="0"/>
      <w:marBottom w:val="0"/>
      <w:divBdr>
        <w:top w:val="none" w:sz="0" w:space="0" w:color="auto"/>
        <w:left w:val="none" w:sz="0" w:space="0" w:color="auto"/>
        <w:bottom w:val="none" w:sz="0" w:space="0" w:color="auto"/>
        <w:right w:val="none" w:sz="0" w:space="0" w:color="auto"/>
      </w:divBdr>
      <w:divsChild>
        <w:div w:id="367605786">
          <w:marLeft w:val="259"/>
          <w:marRight w:val="0"/>
          <w:marTop w:val="0"/>
          <w:marBottom w:val="0"/>
          <w:divBdr>
            <w:top w:val="none" w:sz="0" w:space="0" w:color="auto"/>
            <w:left w:val="none" w:sz="0" w:space="0" w:color="auto"/>
            <w:bottom w:val="none" w:sz="0" w:space="0" w:color="auto"/>
            <w:right w:val="none" w:sz="0" w:space="0" w:color="auto"/>
          </w:divBdr>
        </w:div>
        <w:div w:id="375349319">
          <w:marLeft w:val="1440"/>
          <w:marRight w:val="0"/>
          <w:marTop w:val="0"/>
          <w:marBottom w:val="0"/>
          <w:divBdr>
            <w:top w:val="none" w:sz="0" w:space="0" w:color="auto"/>
            <w:left w:val="none" w:sz="0" w:space="0" w:color="auto"/>
            <w:bottom w:val="none" w:sz="0" w:space="0" w:color="auto"/>
            <w:right w:val="none" w:sz="0" w:space="0" w:color="auto"/>
          </w:divBdr>
        </w:div>
        <w:div w:id="398216780">
          <w:marLeft w:val="1440"/>
          <w:marRight w:val="0"/>
          <w:marTop w:val="0"/>
          <w:marBottom w:val="0"/>
          <w:divBdr>
            <w:top w:val="none" w:sz="0" w:space="0" w:color="auto"/>
            <w:left w:val="none" w:sz="0" w:space="0" w:color="auto"/>
            <w:bottom w:val="none" w:sz="0" w:space="0" w:color="auto"/>
            <w:right w:val="none" w:sz="0" w:space="0" w:color="auto"/>
          </w:divBdr>
        </w:div>
        <w:div w:id="796408398">
          <w:marLeft w:val="806"/>
          <w:marRight w:val="0"/>
          <w:marTop w:val="0"/>
          <w:marBottom w:val="0"/>
          <w:divBdr>
            <w:top w:val="none" w:sz="0" w:space="0" w:color="auto"/>
            <w:left w:val="none" w:sz="0" w:space="0" w:color="auto"/>
            <w:bottom w:val="none" w:sz="0" w:space="0" w:color="auto"/>
            <w:right w:val="none" w:sz="0" w:space="0" w:color="auto"/>
          </w:divBdr>
        </w:div>
        <w:div w:id="1256553478">
          <w:marLeft w:val="806"/>
          <w:marRight w:val="0"/>
          <w:marTop w:val="0"/>
          <w:marBottom w:val="0"/>
          <w:divBdr>
            <w:top w:val="none" w:sz="0" w:space="0" w:color="auto"/>
            <w:left w:val="none" w:sz="0" w:space="0" w:color="auto"/>
            <w:bottom w:val="none" w:sz="0" w:space="0" w:color="auto"/>
            <w:right w:val="none" w:sz="0" w:space="0" w:color="auto"/>
          </w:divBdr>
        </w:div>
        <w:div w:id="1767925091">
          <w:marLeft w:val="1440"/>
          <w:marRight w:val="0"/>
          <w:marTop w:val="0"/>
          <w:marBottom w:val="0"/>
          <w:divBdr>
            <w:top w:val="none" w:sz="0" w:space="0" w:color="auto"/>
            <w:left w:val="none" w:sz="0" w:space="0" w:color="auto"/>
            <w:bottom w:val="none" w:sz="0" w:space="0" w:color="auto"/>
            <w:right w:val="none" w:sz="0" w:space="0" w:color="auto"/>
          </w:divBdr>
        </w:div>
      </w:divsChild>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679403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29362044">
      <w:bodyDiv w:val="1"/>
      <w:marLeft w:val="0"/>
      <w:marRight w:val="0"/>
      <w:marTop w:val="0"/>
      <w:marBottom w:val="0"/>
      <w:divBdr>
        <w:top w:val="none" w:sz="0" w:space="0" w:color="auto"/>
        <w:left w:val="none" w:sz="0" w:space="0" w:color="auto"/>
        <w:bottom w:val="none" w:sz="0" w:space="0" w:color="auto"/>
        <w:right w:val="none" w:sz="0" w:space="0" w:color="auto"/>
      </w:divBdr>
      <w:divsChild>
        <w:div w:id="1970817360">
          <w:marLeft w:val="0"/>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297649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453070">
      <w:bodyDiv w:val="1"/>
      <w:marLeft w:val="0"/>
      <w:marRight w:val="0"/>
      <w:marTop w:val="0"/>
      <w:marBottom w:val="0"/>
      <w:divBdr>
        <w:top w:val="none" w:sz="0" w:space="0" w:color="auto"/>
        <w:left w:val="none" w:sz="0" w:space="0" w:color="auto"/>
        <w:bottom w:val="none" w:sz="0" w:space="0" w:color="auto"/>
        <w:right w:val="none" w:sz="0" w:space="0" w:color="auto"/>
      </w:divBdr>
      <w:divsChild>
        <w:div w:id="68163643">
          <w:marLeft w:val="533"/>
          <w:marRight w:val="0"/>
          <w:marTop w:val="0"/>
          <w:marBottom w:val="0"/>
          <w:divBdr>
            <w:top w:val="none" w:sz="0" w:space="0" w:color="auto"/>
            <w:left w:val="none" w:sz="0" w:space="0" w:color="auto"/>
            <w:bottom w:val="none" w:sz="0" w:space="0" w:color="auto"/>
            <w:right w:val="none" w:sz="0" w:space="0" w:color="auto"/>
          </w:divBdr>
        </w:div>
        <w:div w:id="702168429">
          <w:marLeft w:val="1080"/>
          <w:marRight w:val="0"/>
          <w:marTop w:val="0"/>
          <w:marBottom w:val="0"/>
          <w:divBdr>
            <w:top w:val="none" w:sz="0" w:space="0" w:color="auto"/>
            <w:left w:val="none" w:sz="0" w:space="0" w:color="auto"/>
            <w:bottom w:val="none" w:sz="0" w:space="0" w:color="auto"/>
            <w:right w:val="none" w:sz="0" w:space="0" w:color="auto"/>
          </w:divBdr>
        </w:div>
        <w:div w:id="796030848">
          <w:marLeft w:val="533"/>
          <w:marRight w:val="0"/>
          <w:marTop w:val="0"/>
          <w:marBottom w:val="0"/>
          <w:divBdr>
            <w:top w:val="none" w:sz="0" w:space="0" w:color="auto"/>
            <w:left w:val="none" w:sz="0" w:space="0" w:color="auto"/>
            <w:bottom w:val="none" w:sz="0" w:space="0" w:color="auto"/>
            <w:right w:val="none" w:sz="0" w:space="0" w:color="auto"/>
          </w:divBdr>
        </w:div>
        <w:div w:id="1381710183">
          <w:marLeft w:val="1080"/>
          <w:marRight w:val="0"/>
          <w:marTop w:val="0"/>
          <w:marBottom w:val="0"/>
          <w:divBdr>
            <w:top w:val="none" w:sz="0" w:space="0" w:color="auto"/>
            <w:left w:val="none" w:sz="0" w:space="0" w:color="auto"/>
            <w:bottom w:val="none" w:sz="0" w:space="0" w:color="auto"/>
            <w:right w:val="none" w:sz="0" w:space="0" w:color="auto"/>
          </w:divBdr>
        </w:div>
        <w:div w:id="1389300046">
          <w:marLeft w:val="274"/>
          <w:marRight w:val="0"/>
          <w:marTop w:val="240"/>
          <w:marBottom w:val="0"/>
          <w:divBdr>
            <w:top w:val="none" w:sz="0" w:space="0" w:color="auto"/>
            <w:left w:val="none" w:sz="0" w:space="0" w:color="auto"/>
            <w:bottom w:val="none" w:sz="0" w:space="0" w:color="auto"/>
            <w:right w:val="none" w:sz="0" w:space="0" w:color="auto"/>
          </w:divBdr>
        </w:div>
        <w:div w:id="1410615372">
          <w:marLeft w:val="806"/>
          <w:marRight w:val="0"/>
          <w:marTop w:val="0"/>
          <w:marBottom w:val="0"/>
          <w:divBdr>
            <w:top w:val="none" w:sz="0" w:space="0" w:color="auto"/>
            <w:left w:val="none" w:sz="0" w:space="0" w:color="auto"/>
            <w:bottom w:val="none" w:sz="0" w:space="0" w:color="auto"/>
            <w:right w:val="none" w:sz="0" w:space="0" w:color="auto"/>
          </w:divBdr>
        </w:div>
        <w:div w:id="1614702354">
          <w:marLeft w:val="806"/>
          <w:marRight w:val="0"/>
          <w:marTop w:val="0"/>
          <w:marBottom w:val="0"/>
          <w:divBdr>
            <w:top w:val="none" w:sz="0" w:space="0" w:color="auto"/>
            <w:left w:val="none" w:sz="0" w:space="0" w:color="auto"/>
            <w:bottom w:val="none" w:sz="0" w:space="0" w:color="auto"/>
            <w:right w:val="none" w:sz="0" w:space="0" w:color="auto"/>
          </w:divBdr>
        </w:div>
        <w:div w:id="1710956892">
          <w:marLeft w:val="806"/>
          <w:marRight w:val="0"/>
          <w:marTop w:val="0"/>
          <w:marBottom w:val="0"/>
          <w:divBdr>
            <w:top w:val="none" w:sz="0" w:space="0" w:color="auto"/>
            <w:left w:val="none" w:sz="0" w:space="0" w:color="auto"/>
            <w:bottom w:val="none" w:sz="0" w:space="0" w:color="auto"/>
            <w:right w:val="none" w:sz="0" w:space="0" w:color="auto"/>
          </w:divBdr>
        </w:div>
        <w:div w:id="1791048075">
          <w:marLeft w:val="533"/>
          <w:marRight w:val="0"/>
          <w:marTop w:val="0"/>
          <w:marBottom w:val="0"/>
          <w:divBdr>
            <w:top w:val="none" w:sz="0" w:space="0" w:color="auto"/>
            <w:left w:val="none" w:sz="0" w:space="0" w:color="auto"/>
            <w:bottom w:val="none" w:sz="0" w:space="0" w:color="auto"/>
            <w:right w:val="none" w:sz="0" w:space="0" w:color="auto"/>
          </w:divBdr>
        </w:div>
        <w:div w:id="1980721990">
          <w:marLeft w:val="806"/>
          <w:marRight w:val="0"/>
          <w:marTop w:val="0"/>
          <w:marBottom w:val="0"/>
          <w:divBdr>
            <w:top w:val="none" w:sz="0" w:space="0" w:color="auto"/>
            <w:left w:val="none" w:sz="0" w:space="0" w:color="auto"/>
            <w:bottom w:val="none" w:sz="0" w:space="0" w:color="auto"/>
            <w:right w:val="none" w:sz="0" w:space="0" w:color="auto"/>
          </w:divBdr>
        </w:div>
      </w:divsChild>
    </w:div>
    <w:div w:id="837812862">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0741045">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53108053">
      <w:bodyDiv w:val="1"/>
      <w:marLeft w:val="0"/>
      <w:marRight w:val="0"/>
      <w:marTop w:val="0"/>
      <w:marBottom w:val="0"/>
      <w:divBdr>
        <w:top w:val="none" w:sz="0" w:space="0" w:color="auto"/>
        <w:left w:val="none" w:sz="0" w:space="0" w:color="auto"/>
        <w:bottom w:val="none" w:sz="0" w:space="0" w:color="auto"/>
        <w:right w:val="none" w:sz="0" w:space="0" w:color="auto"/>
      </w:divBdr>
      <w:divsChild>
        <w:div w:id="1478302727">
          <w:marLeft w:val="806"/>
          <w:marRight w:val="0"/>
          <w:marTop w:val="0"/>
          <w:marBottom w:val="0"/>
          <w:divBdr>
            <w:top w:val="none" w:sz="0" w:space="0" w:color="auto"/>
            <w:left w:val="none" w:sz="0" w:space="0" w:color="auto"/>
            <w:bottom w:val="none" w:sz="0" w:space="0" w:color="auto"/>
            <w:right w:val="none" w:sz="0" w:space="0" w:color="auto"/>
          </w:divBdr>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031033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18936636">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5239171">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409860">
      <w:bodyDiv w:val="1"/>
      <w:marLeft w:val="0"/>
      <w:marRight w:val="0"/>
      <w:marTop w:val="0"/>
      <w:marBottom w:val="0"/>
      <w:divBdr>
        <w:top w:val="none" w:sz="0" w:space="0" w:color="auto"/>
        <w:left w:val="none" w:sz="0" w:space="0" w:color="auto"/>
        <w:bottom w:val="none" w:sz="0" w:space="0" w:color="auto"/>
        <w:right w:val="none" w:sz="0" w:space="0" w:color="auto"/>
      </w:divBdr>
      <w:divsChild>
        <w:div w:id="920794746">
          <w:marLeft w:val="806"/>
          <w:marRight w:val="0"/>
          <w:marTop w:val="0"/>
          <w:marBottom w:val="0"/>
          <w:divBdr>
            <w:top w:val="none" w:sz="0" w:space="0" w:color="auto"/>
            <w:left w:val="none" w:sz="0" w:space="0" w:color="auto"/>
            <w:bottom w:val="none" w:sz="0" w:space="0" w:color="auto"/>
            <w:right w:val="none" w:sz="0" w:space="0" w:color="auto"/>
          </w:divBdr>
        </w:div>
        <w:div w:id="1156914095">
          <w:marLeft w:val="806"/>
          <w:marRight w:val="0"/>
          <w:marTop w:val="0"/>
          <w:marBottom w:val="0"/>
          <w:divBdr>
            <w:top w:val="none" w:sz="0" w:space="0" w:color="auto"/>
            <w:left w:val="none" w:sz="0" w:space="0" w:color="auto"/>
            <w:bottom w:val="none" w:sz="0" w:space="0" w:color="auto"/>
            <w:right w:val="none" w:sz="0" w:space="0" w:color="auto"/>
          </w:divBdr>
        </w:div>
        <w:div w:id="1430732670">
          <w:marLeft w:val="533"/>
          <w:marRight w:val="0"/>
          <w:marTop w:val="0"/>
          <w:marBottom w:val="0"/>
          <w:divBdr>
            <w:top w:val="none" w:sz="0" w:space="0" w:color="auto"/>
            <w:left w:val="none" w:sz="0" w:space="0" w:color="auto"/>
            <w:bottom w:val="none" w:sz="0" w:space="0" w:color="auto"/>
            <w:right w:val="none" w:sz="0" w:space="0" w:color="auto"/>
          </w:divBdr>
        </w:div>
        <w:div w:id="1469856663">
          <w:marLeft w:val="533"/>
          <w:marRight w:val="0"/>
          <w:marTop w:val="0"/>
          <w:marBottom w:val="0"/>
          <w:divBdr>
            <w:top w:val="none" w:sz="0" w:space="0" w:color="auto"/>
            <w:left w:val="none" w:sz="0" w:space="0" w:color="auto"/>
            <w:bottom w:val="none" w:sz="0" w:space="0" w:color="auto"/>
            <w:right w:val="none" w:sz="0" w:space="0" w:color="auto"/>
          </w:divBdr>
        </w:div>
        <w:div w:id="1622300152">
          <w:marLeft w:val="533"/>
          <w:marRight w:val="0"/>
          <w:marTop w:val="0"/>
          <w:marBottom w:val="0"/>
          <w:divBdr>
            <w:top w:val="none" w:sz="0" w:space="0" w:color="auto"/>
            <w:left w:val="none" w:sz="0" w:space="0" w:color="auto"/>
            <w:bottom w:val="none" w:sz="0" w:space="0" w:color="auto"/>
            <w:right w:val="none" w:sz="0" w:space="0" w:color="auto"/>
          </w:divBdr>
        </w:div>
        <w:div w:id="1753966350">
          <w:marLeft w:val="274"/>
          <w:marRight w:val="0"/>
          <w:marTop w:val="240"/>
          <w:marBottom w:val="0"/>
          <w:divBdr>
            <w:top w:val="none" w:sz="0" w:space="0" w:color="auto"/>
            <w:left w:val="none" w:sz="0" w:space="0" w:color="auto"/>
            <w:bottom w:val="none" w:sz="0" w:space="0" w:color="auto"/>
            <w:right w:val="none" w:sz="0" w:space="0" w:color="auto"/>
          </w:divBdr>
        </w:div>
        <w:div w:id="1870024218">
          <w:marLeft w:val="806"/>
          <w:marRight w:val="0"/>
          <w:marTop w:val="0"/>
          <w:marBottom w:val="0"/>
          <w:divBdr>
            <w:top w:val="none" w:sz="0" w:space="0" w:color="auto"/>
            <w:left w:val="none" w:sz="0" w:space="0" w:color="auto"/>
            <w:bottom w:val="none" w:sz="0" w:space="0" w:color="auto"/>
            <w:right w:val="none" w:sz="0" w:space="0" w:color="auto"/>
          </w:divBdr>
        </w:div>
      </w:divsChild>
    </w:div>
    <w:div w:id="1339774610">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44938209">
      <w:bodyDiv w:val="1"/>
      <w:marLeft w:val="0"/>
      <w:marRight w:val="0"/>
      <w:marTop w:val="0"/>
      <w:marBottom w:val="0"/>
      <w:divBdr>
        <w:top w:val="none" w:sz="0" w:space="0" w:color="auto"/>
        <w:left w:val="none" w:sz="0" w:space="0" w:color="auto"/>
        <w:bottom w:val="none" w:sz="0" w:space="0" w:color="auto"/>
        <w:right w:val="none" w:sz="0" w:space="0" w:color="auto"/>
      </w:divBdr>
      <w:divsChild>
        <w:div w:id="1586570762">
          <w:marLeft w:val="533"/>
          <w:marRight w:val="0"/>
          <w:marTop w:val="0"/>
          <w:marBottom w:val="0"/>
          <w:divBdr>
            <w:top w:val="none" w:sz="0" w:space="0" w:color="auto"/>
            <w:left w:val="none" w:sz="0" w:space="0" w:color="auto"/>
            <w:bottom w:val="none" w:sz="0" w:space="0" w:color="auto"/>
            <w:right w:val="none" w:sz="0" w:space="0" w:color="auto"/>
          </w:divBdr>
        </w:div>
      </w:divsChild>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971955">
      <w:bodyDiv w:val="1"/>
      <w:marLeft w:val="0"/>
      <w:marRight w:val="0"/>
      <w:marTop w:val="0"/>
      <w:marBottom w:val="0"/>
      <w:divBdr>
        <w:top w:val="none" w:sz="0" w:space="0" w:color="auto"/>
        <w:left w:val="none" w:sz="0" w:space="0" w:color="auto"/>
        <w:bottom w:val="none" w:sz="0" w:space="0" w:color="auto"/>
        <w:right w:val="none" w:sz="0" w:space="0" w:color="auto"/>
      </w:divBdr>
      <w:divsChild>
        <w:div w:id="64844749">
          <w:marLeft w:val="2074"/>
          <w:marRight w:val="0"/>
          <w:marTop w:val="0"/>
          <w:marBottom w:val="0"/>
          <w:divBdr>
            <w:top w:val="none" w:sz="0" w:space="0" w:color="auto"/>
            <w:left w:val="none" w:sz="0" w:space="0" w:color="auto"/>
            <w:bottom w:val="none" w:sz="0" w:space="0" w:color="auto"/>
            <w:right w:val="none" w:sz="0" w:space="0" w:color="auto"/>
          </w:divBdr>
        </w:div>
        <w:div w:id="383868624">
          <w:marLeft w:val="1440"/>
          <w:marRight w:val="0"/>
          <w:marTop w:val="0"/>
          <w:marBottom w:val="0"/>
          <w:divBdr>
            <w:top w:val="none" w:sz="0" w:space="0" w:color="auto"/>
            <w:left w:val="none" w:sz="0" w:space="0" w:color="auto"/>
            <w:bottom w:val="none" w:sz="0" w:space="0" w:color="auto"/>
            <w:right w:val="none" w:sz="0" w:space="0" w:color="auto"/>
          </w:divBdr>
        </w:div>
        <w:div w:id="634339672">
          <w:marLeft w:val="806"/>
          <w:marRight w:val="0"/>
          <w:marTop w:val="0"/>
          <w:marBottom w:val="0"/>
          <w:divBdr>
            <w:top w:val="none" w:sz="0" w:space="0" w:color="auto"/>
            <w:left w:val="none" w:sz="0" w:space="0" w:color="auto"/>
            <w:bottom w:val="none" w:sz="0" w:space="0" w:color="auto"/>
            <w:right w:val="none" w:sz="0" w:space="0" w:color="auto"/>
          </w:divBdr>
        </w:div>
        <w:div w:id="674765035">
          <w:marLeft w:val="2074"/>
          <w:marRight w:val="0"/>
          <w:marTop w:val="0"/>
          <w:marBottom w:val="0"/>
          <w:divBdr>
            <w:top w:val="none" w:sz="0" w:space="0" w:color="auto"/>
            <w:left w:val="none" w:sz="0" w:space="0" w:color="auto"/>
            <w:bottom w:val="none" w:sz="0" w:space="0" w:color="auto"/>
            <w:right w:val="none" w:sz="0" w:space="0" w:color="auto"/>
          </w:divBdr>
        </w:div>
        <w:div w:id="994262510">
          <w:marLeft w:val="2880"/>
          <w:marRight w:val="0"/>
          <w:marTop w:val="0"/>
          <w:marBottom w:val="0"/>
          <w:divBdr>
            <w:top w:val="none" w:sz="0" w:space="0" w:color="auto"/>
            <w:left w:val="none" w:sz="0" w:space="0" w:color="auto"/>
            <w:bottom w:val="none" w:sz="0" w:space="0" w:color="auto"/>
            <w:right w:val="none" w:sz="0" w:space="0" w:color="auto"/>
          </w:divBdr>
        </w:div>
        <w:div w:id="1062944020">
          <w:marLeft w:val="806"/>
          <w:marRight w:val="0"/>
          <w:marTop w:val="0"/>
          <w:marBottom w:val="0"/>
          <w:divBdr>
            <w:top w:val="none" w:sz="0" w:space="0" w:color="auto"/>
            <w:left w:val="none" w:sz="0" w:space="0" w:color="auto"/>
            <w:bottom w:val="none" w:sz="0" w:space="0" w:color="auto"/>
            <w:right w:val="none" w:sz="0" w:space="0" w:color="auto"/>
          </w:divBdr>
        </w:div>
        <w:div w:id="1133870453">
          <w:marLeft w:val="2880"/>
          <w:marRight w:val="0"/>
          <w:marTop w:val="0"/>
          <w:marBottom w:val="0"/>
          <w:divBdr>
            <w:top w:val="none" w:sz="0" w:space="0" w:color="auto"/>
            <w:left w:val="none" w:sz="0" w:space="0" w:color="auto"/>
            <w:bottom w:val="none" w:sz="0" w:space="0" w:color="auto"/>
            <w:right w:val="none" w:sz="0" w:space="0" w:color="auto"/>
          </w:divBdr>
        </w:div>
        <w:div w:id="1398165711">
          <w:marLeft w:val="2074"/>
          <w:marRight w:val="0"/>
          <w:marTop w:val="0"/>
          <w:marBottom w:val="0"/>
          <w:divBdr>
            <w:top w:val="none" w:sz="0" w:space="0" w:color="auto"/>
            <w:left w:val="none" w:sz="0" w:space="0" w:color="auto"/>
            <w:bottom w:val="none" w:sz="0" w:space="0" w:color="auto"/>
            <w:right w:val="none" w:sz="0" w:space="0" w:color="auto"/>
          </w:divBdr>
        </w:div>
        <w:div w:id="1761293984">
          <w:marLeft w:val="259"/>
          <w:marRight w:val="0"/>
          <w:marTop w:val="0"/>
          <w:marBottom w:val="0"/>
          <w:divBdr>
            <w:top w:val="none" w:sz="0" w:space="0" w:color="auto"/>
            <w:left w:val="none" w:sz="0" w:space="0" w:color="auto"/>
            <w:bottom w:val="none" w:sz="0" w:space="0" w:color="auto"/>
            <w:right w:val="none" w:sz="0" w:space="0" w:color="auto"/>
          </w:divBdr>
        </w:div>
        <w:div w:id="1907298988">
          <w:marLeft w:val="806"/>
          <w:marRight w:val="0"/>
          <w:marTop w:val="0"/>
          <w:marBottom w:val="0"/>
          <w:divBdr>
            <w:top w:val="none" w:sz="0" w:space="0" w:color="auto"/>
            <w:left w:val="none" w:sz="0" w:space="0" w:color="auto"/>
            <w:bottom w:val="none" w:sz="0" w:space="0" w:color="auto"/>
            <w:right w:val="none" w:sz="0" w:space="0" w:color="auto"/>
          </w:divBdr>
        </w:div>
        <w:div w:id="2026512824">
          <w:marLeft w:val="1440"/>
          <w:marRight w:val="0"/>
          <w:marTop w:val="0"/>
          <w:marBottom w:val="0"/>
          <w:divBdr>
            <w:top w:val="none" w:sz="0" w:space="0" w:color="auto"/>
            <w:left w:val="none" w:sz="0" w:space="0" w:color="auto"/>
            <w:bottom w:val="none" w:sz="0" w:space="0" w:color="auto"/>
            <w:right w:val="none" w:sz="0" w:space="0" w:color="auto"/>
          </w:divBdr>
        </w:div>
        <w:div w:id="2082408830">
          <w:marLeft w:val="1440"/>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24061233">
      <w:bodyDiv w:val="1"/>
      <w:marLeft w:val="0"/>
      <w:marRight w:val="0"/>
      <w:marTop w:val="0"/>
      <w:marBottom w:val="0"/>
      <w:divBdr>
        <w:top w:val="none" w:sz="0" w:space="0" w:color="auto"/>
        <w:left w:val="none" w:sz="0" w:space="0" w:color="auto"/>
        <w:bottom w:val="none" w:sz="0" w:space="0" w:color="auto"/>
        <w:right w:val="none" w:sz="0" w:space="0" w:color="auto"/>
      </w:divBdr>
      <w:divsChild>
        <w:div w:id="73550690">
          <w:marLeft w:val="2880"/>
          <w:marRight w:val="0"/>
          <w:marTop w:val="0"/>
          <w:marBottom w:val="0"/>
          <w:divBdr>
            <w:top w:val="none" w:sz="0" w:space="0" w:color="auto"/>
            <w:left w:val="none" w:sz="0" w:space="0" w:color="auto"/>
            <w:bottom w:val="none" w:sz="0" w:space="0" w:color="auto"/>
            <w:right w:val="none" w:sz="0" w:space="0" w:color="auto"/>
          </w:divBdr>
        </w:div>
        <w:div w:id="227888969">
          <w:marLeft w:val="1440"/>
          <w:marRight w:val="0"/>
          <w:marTop w:val="0"/>
          <w:marBottom w:val="0"/>
          <w:divBdr>
            <w:top w:val="none" w:sz="0" w:space="0" w:color="auto"/>
            <w:left w:val="none" w:sz="0" w:space="0" w:color="auto"/>
            <w:bottom w:val="none" w:sz="0" w:space="0" w:color="auto"/>
            <w:right w:val="none" w:sz="0" w:space="0" w:color="auto"/>
          </w:divBdr>
        </w:div>
        <w:div w:id="250310032">
          <w:marLeft w:val="1440"/>
          <w:marRight w:val="0"/>
          <w:marTop w:val="0"/>
          <w:marBottom w:val="0"/>
          <w:divBdr>
            <w:top w:val="none" w:sz="0" w:space="0" w:color="auto"/>
            <w:left w:val="none" w:sz="0" w:space="0" w:color="auto"/>
            <w:bottom w:val="none" w:sz="0" w:space="0" w:color="auto"/>
            <w:right w:val="none" w:sz="0" w:space="0" w:color="auto"/>
          </w:divBdr>
        </w:div>
        <w:div w:id="297152318">
          <w:marLeft w:val="806"/>
          <w:marRight w:val="0"/>
          <w:marTop w:val="0"/>
          <w:marBottom w:val="0"/>
          <w:divBdr>
            <w:top w:val="none" w:sz="0" w:space="0" w:color="auto"/>
            <w:left w:val="none" w:sz="0" w:space="0" w:color="auto"/>
            <w:bottom w:val="none" w:sz="0" w:space="0" w:color="auto"/>
            <w:right w:val="none" w:sz="0" w:space="0" w:color="auto"/>
          </w:divBdr>
        </w:div>
        <w:div w:id="332026416">
          <w:marLeft w:val="2880"/>
          <w:marRight w:val="0"/>
          <w:marTop w:val="0"/>
          <w:marBottom w:val="0"/>
          <w:divBdr>
            <w:top w:val="none" w:sz="0" w:space="0" w:color="auto"/>
            <w:left w:val="none" w:sz="0" w:space="0" w:color="auto"/>
            <w:bottom w:val="none" w:sz="0" w:space="0" w:color="auto"/>
            <w:right w:val="none" w:sz="0" w:space="0" w:color="auto"/>
          </w:divBdr>
        </w:div>
        <w:div w:id="925654686">
          <w:marLeft w:val="2074"/>
          <w:marRight w:val="0"/>
          <w:marTop w:val="0"/>
          <w:marBottom w:val="0"/>
          <w:divBdr>
            <w:top w:val="none" w:sz="0" w:space="0" w:color="auto"/>
            <w:left w:val="none" w:sz="0" w:space="0" w:color="auto"/>
            <w:bottom w:val="none" w:sz="0" w:space="0" w:color="auto"/>
            <w:right w:val="none" w:sz="0" w:space="0" w:color="auto"/>
          </w:divBdr>
        </w:div>
        <w:div w:id="961955630">
          <w:marLeft w:val="806"/>
          <w:marRight w:val="0"/>
          <w:marTop w:val="0"/>
          <w:marBottom w:val="0"/>
          <w:divBdr>
            <w:top w:val="none" w:sz="0" w:space="0" w:color="auto"/>
            <w:left w:val="none" w:sz="0" w:space="0" w:color="auto"/>
            <w:bottom w:val="none" w:sz="0" w:space="0" w:color="auto"/>
            <w:right w:val="none" w:sz="0" w:space="0" w:color="auto"/>
          </w:divBdr>
        </w:div>
        <w:div w:id="1102262984">
          <w:marLeft w:val="806"/>
          <w:marRight w:val="0"/>
          <w:marTop w:val="0"/>
          <w:marBottom w:val="0"/>
          <w:divBdr>
            <w:top w:val="none" w:sz="0" w:space="0" w:color="auto"/>
            <w:left w:val="none" w:sz="0" w:space="0" w:color="auto"/>
            <w:bottom w:val="none" w:sz="0" w:space="0" w:color="auto"/>
            <w:right w:val="none" w:sz="0" w:space="0" w:color="auto"/>
          </w:divBdr>
        </w:div>
        <w:div w:id="1451245760">
          <w:marLeft w:val="2074"/>
          <w:marRight w:val="0"/>
          <w:marTop w:val="0"/>
          <w:marBottom w:val="0"/>
          <w:divBdr>
            <w:top w:val="none" w:sz="0" w:space="0" w:color="auto"/>
            <w:left w:val="none" w:sz="0" w:space="0" w:color="auto"/>
            <w:bottom w:val="none" w:sz="0" w:space="0" w:color="auto"/>
            <w:right w:val="none" w:sz="0" w:space="0" w:color="auto"/>
          </w:divBdr>
        </w:div>
        <w:div w:id="1539901018">
          <w:marLeft w:val="1440"/>
          <w:marRight w:val="0"/>
          <w:marTop w:val="0"/>
          <w:marBottom w:val="0"/>
          <w:divBdr>
            <w:top w:val="none" w:sz="0" w:space="0" w:color="auto"/>
            <w:left w:val="none" w:sz="0" w:space="0" w:color="auto"/>
            <w:bottom w:val="none" w:sz="0" w:space="0" w:color="auto"/>
            <w:right w:val="none" w:sz="0" w:space="0" w:color="auto"/>
          </w:divBdr>
        </w:div>
        <w:div w:id="1574779005">
          <w:marLeft w:val="2074"/>
          <w:marRight w:val="0"/>
          <w:marTop w:val="0"/>
          <w:marBottom w:val="0"/>
          <w:divBdr>
            <w:top w:val="none" w:sz="0" w:space="0" w:color="auto"/>
            <w:left w:val="none" w:sz="0" w:space="0" w:color="auto"/>
            <w:bottom w:val="none" w:sz="0" w:space="0" w:color="auto"/>
            <w:right w:val="none" w:sz="0" w:space="0" w:color="auto"/>
          </w:divBdr>
        </w:div>
        <w:div w:id="1770152581">
          <w:marLeft w:val="259"/>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2258225">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398866">
      <w:bodyDiv w:val="1"/>
      <w:marLeft w:val="0"/>
      <w:marRight w:val="0"/>
      <w:marTop w:val="0"/>
      <w:marBottom w:val="0"/>
      <w:divBdr>
        <w:top w:val="none" w:sz="0" w:space="0" w:color="auto"/>
        <w:left w:val="none" w:sz="0" w:space="0" w:color="auto"/>
        <w:bottom w:val="none" w:sz="0" w:space="0" w:color="auto"/>
        <w:right w:val="none" w:sz="0" w:space="0" w:color="auto"/>
      </w:divBdr>
      <w:divsChild>
        <w:div w:id="179467176">
          <w:marLeft w:val="1555"/>
          <w:marRight w:val="0"/>
          <w:marTop w:val="77"/>
          <w:marBottom w:val="0"/>
          <w:divBdr>
            <w:top w:val="none" w:sz="0" w:space="0" w:color="auto"/>
            <w:left w:val="none" w:sz="0" w:space="0" w:color="auto"/>
            <w:bottom w:val="none" w:sz="0" w:space="0" w:color="auto"/>
            <w:right w:val="none" w:sz="0" w:space="0" w:color="auto"/>
          </w:divBdr>
        </w:div>
        <w:div w:id="207232379">
          <w:marLeft w:val="403"/>
          <w:marRight w:val="0"/>
          <w:marTop w:val="115"/>
          <w:marBottom w:val="0"/>
          <w:divBdr>
            <w:top w:val="none" w:sz="0" w:space="0" w:color="auto"/>
            <w:left w:val="none" w:sz="0" w:space="0" w:color="auto"/>
            <w:bottom w:val="none" w:sz="0" w:space="0" w:color="auto"/>
            <w:right w:val="none" w:sz="0" w:space="0" w:color="auto"/>
          </w:divBdr>
        </w:div>
        <w:div w:id="275448569">
          <w:marLeft w:val="878"/>
          <w:marRight w:val="0"/>
          <w:marTop w:val="96"/>
          <w:marBottom w:val="0"/>
          <w:divBdr>
            <w:top w:val="none" w:sz="0" w:space="0" w:color="auto"/>
            <w:left w:val="none" w:sz="0" w:space="0" w:color="auto"/>
            <w:bottom w:val="none" w:sz="0" w:space="0" w:color="auto"/>
            <w:right w:val="none" w:sz="0" w:space="0" w:color="auto"/>
          </w:divBdr>
        </w:div>
        <w:div w:id="351341637">
          <w:marLeft w:val="878"/>
          <w:marRight w:val="0"/>
          <w:marTop w:val="96"/>
          <w:marBottom w:val="0"/>
          <w:divBdr>
            <w:top w:val="none" w:sz="0" w:space="0" w:color="auto"/>
            <w:left w:val="none" w:sz="0" w:space="0" w:color="auto"/>
            <w:bottom w:val="none" w:sz="0" w:space="0" w:color="auto"/>
            <w:right w:val="none" w:sz="0" w:space="0" w:color="auto"/>
          </w:divBdr>
        </w:div>
        <w:div w:id="655838803">
          <w:marLeft w:val="878"/>
          <w:marRight w:val="0"/>
          <w:marTop w:val="96"/>
          <w:marBottom w:val="0"/>
          <w:divBdr>
            <w:top w:val="none" w:sz="0" w:space="0" w:color="auto"/>
            <w:left w:val="none" w:sz="0" w:space="0" w:color="auto"/>
            <w:bottom w:val="none" w:sz="0" w:space="0" w:color="auto"/>
            <w:right w:val="none" w:sz="0" w:space="0" w:color="auto"/>
          </w:divBdr>
        </w:div>
        <w:div w:id="685449643">
          <w:marLeft w:val="403"/>
          <w:marRight w:val="0"/>
          <w:marTop w:val="115"/>
          <w:marBottom w:val="0"/>
          <w:divBdr>
            <w:top w:val="none" w:sz="0" w:space="0" w:color="auto"/>
            <w:left w:val="none" w:sz="0" w:space="0" w:color="auto"/>
            <w:bottom w:val="none" w:sz="0" w:space="0" w:color="auto"/>
            <w:right w:val="none" w:sz="0" w:space="0" w:color="auto"/>
          </w:divBdr>
        </w:div>
        <w:div w:id="941912758">
          <w:marLeft w:val="403"/>
          <w:marRight w:val="0"/>
          <w:marTop w:val="115"/>
          <w:marBottom w:val="0"/>
          <w:divBdr>
            <w:top w:val="none" w:sz="0" w:space="0" w:color="auto"/>
            <w:left w:val="none" w:sz="0" w:space="0" w:color="auto"/>
            <w:bottom w:val="none" w:sz="0" w:space="0" w:color="auto"/>
            <w:right w:val="none" w:sz="0" w:space="0" w:color="auto"/>
          </w:divBdr>
        </w:div>
        <w:div w:id="982541469">
          <w:marLeft w:val="403"/>
          <w:marRight w:val="0"/>
          <w:marTop w:val="115"/>
          <w:marBottom w:val="0"/>
          <w:divBdr>
            <w:top w:val="none" w:sz="0" w:space="0" w:color="auto"/>
            <w:left w:val="none" w:sz="0" w:space="0" w:color="auto"/>
            <w:bottom w:val="none" w:sz="0" w:space="0" w:color="auto"/>
            <w:right w:val="none" w:sz="0" w:space="0" w:color="auto"/>
          </w:divBdr>
        </w:div>
        <w:div w:id="1997220291">
          <w:marLeft w:val="1210"/>
          <w:marRight w:val="0"/>
          <w:marTop w:val="86"/>
          <w:marBottom w:val="0"/>
          <w:divBdr>
            <w:top w:val="none" w:sz="0" w:space="0" w:color="auto"/>
            <w:left w:val="none" w:sz="0" w:space="0" w:color="auto"/>
            <w:bottom w:val="none" w:sz="0" w:space="0" w:color="auto"/>
            <w:right w:val="none" w:sz="0" w:space="0" w:color="auto"/>
          </w:divBdr>
        </w:div>
        <w:div w:id="2133281451">
          <w:marLeft w:val="403"/>
          <w:marRight w:val="0"/>
          <w:marTop w:val="115"/>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79132283">
      <w:bodyDiv w:val="1"/>
      <w:marLeft w:val="0"/>
      <w:marRight w:val="0"/>
      <w:marTop w:val="0"/>
      <w:marBottom w:val="0"/>
      <w:divBdr>
        <w:top w:val="none" w:sz="0" w:space="0" w:color="auto"/>
        <w:left w:val="none" w:sz="0" w:space="0" w:color="auto"/>
        <w:bottom w:val="none" w:sz="0" w:space="0" w:color="auto"/>
        <w:right w:val="none" w:sz="0" w:space="0" w:color="auto"/>
      </w:divBdr>
      <w:divsChild>
        <w:div w:id="166871318">
          <w:marLeft w:val="533"/>
          <w:marRight w:val="0"/>
          <w:marTop w:val="0"/>
          <w:marBottom w:val="0"/>
          <w:divBdr>
            <w:top w:val="none" w:sz="0" w:space="0" w:color="auto"/>
            <w:left w:val="none" w:sz="0" w:space="0" w:color="auto"/>
            <w:bottom w:val="none" w:sz="0" w:space="0" w:color="auto"/>
            <w:right w:val="none" w:sz="0" w:space="0" w:color="auto"/>
          </w:divBdr>
        </w:div>
        <w:div w:id="213930576">
          <w:marLeft w:val="533"/>
          <w:marRight w:val="0"/>
          <w:marTop w:val="0"/>
          <w:marBottom w:val="0"/>
          <w:divBdr>
            <w:top w:val="none" w:sz="0" w:space="0" w:color="auto"/>
            <w:left w:val="none" w:sz="0" w:space="0" w:color="auto"/>
            <w:bottom w:val="none" w:sz="0" w:space="0" w:color="auto"/>
            <w:right w:val="none" w:sz="0" w:space="0" w:color="auto"/>
          </w:divBdr>
        </w:div>
        <w:div w:id="388386517">
          <w:marLeft w:val="274"/>
          <w:marRight w:val="0"/>
          <w:marTop w:val="240"/>
          <w:marBottom w:val="0"/>
          <w:divBdr>
            <w:top w:val="none" w:sz="0" w:space="0" w:color="auto"/>
            <w:left w:val="none" w:sz="0" w:space="0" w:color="auto"/>
            <w:bottom w:val="none" w:sz="0" w:space="0" w:color="auto"/>
            <w:right w:val="none" w:sz="0" w:space="0" w:color="auto"/>
          </w:divBdr>
        </w:div>
        <w:div w:id="412550615">
          <w:marLeft w:val="806"/>
          <w:marRight w:val="0"/>
          <w:marTop w:val="0"/>
          <w:marBottom w:val="0"/>
          <w:divBdr>
            <w:top w:val="none" w:sz="0" w:space="0" w:color="auto"/>
            <w:left w:val="none" w:sz="0" w:space="0" w:color="auto"/>
            <w:bottom w:val="none" w:sz="0" w:space="0" w:color="auto"/>
            <w:right w:val="none" w:sz="0" w:space="0" w:color="auto"/>
          </w:divBdr>
        </w:div>
        <w:div w:id="745881367">
          <w:marLeft w:val="806"/>
          <w:marRight w:val="0"/>
          <w:marTop w:val="0"/>
          <w:marBottom w:val="0"/>
          <w:divBdr>
            <w:top w:val="none" w:sz="0" w:space="0" w:color="auto"/>
            <w:left w:val="none" w:sz="0" w:space="0" w:color="auto"/>
            <w:bottom w:val="none" w:sz="0" w:space="0" w:color="auto"/>
            <w:right w:val="none" w:sz="0" w:space="0" w:color="auto"/>
          </w:divBdr>
        </w:div>
        <w:div w:id="1279528730">
          <w:marLeft w:val="806"/>
          <w:marRight w:val="0"/>
          <w:marTop w:val="0"/>
          <w:marBottom w:val="0"/>
          <w:divBdr>
            <w:top w:val="none" w:sz="0" w:space="0" w:color="auto"/>
            <w:left w:val="none" w:sz="0" w:space="0" w:color="auto"/>
            <w:bottom w:val="none" w:sz="0" w:space="0" w:color="auto"/>
            <w:right w:val="none" w:sz="0" w:space="0" w:color="auto"/>
          </w:divBdr>
        </w:div>
        <w:div w:id="1383404714">
          <w:marLeft w:val="806"/>
          <w:marRight w:val="0"/>
          <w:marTop w:val="0"/>
          <w:marBottom w:val="0"/>
          <w:divBdr>
            <w:top w:val="none" w:sz="0" w:space="0" w:color="auto"/>
            <w:left w:val="none" w:sz="0" w:space="0" w:color="auto"/>
            <w:bottom w:val="none" w:sz="0" w:space="0" w:color="auto"/>
            <w:right w:val="none" w:sz="0" w:space="0" w:color="auto"/>
          </w:divBdr>
        </w:div>
        <w:div w:id="1457025102">
          <w:marLeft w:val="1080"/>
          <w:marRight w:val="0"/>
          <w:marTop w:val="0"/>
          <w:marBottom w:val="0"/>
          <w:divBdr>
            <w:top w:val="none" w:sz="0" w:space="0" w:color="auto"/>
            <w:left w:val="none" w:sz="0" w:space="0" w:color="auto"/>
            <w:bottom w:val="none" w:sz="0" w:space="0" w:color="auto"/>
            <w:right w:val="none" w:sz="0" w:space="0" w:color="auto"/>
          </w:divBdr>
        </w:div>
        <w:div w:id="1550679183">
          <w:marLeft w:val="1080"/>
          <w:marRight w:val="0"/>
          <w:marTop w:val="0"/>
          <w:marBottom w:val="0"/>
          <w:divBdr>
            <w:top w:val="none" w:sz="0" w:space="0" w:color="auto"/>
            <w:left w:val="none" w:sz="0" w:space="0" w:color="auto"/>
            <w:bottom w:val="none" w:sz="0" w:space="0" w:color="auto"/>
            <w:right w:val="none" w:sz="0" w:space="0" w:color="auto"/>
          </w:divBdr>
        </w:div>
        <w:div w:id="1687056680">
          <w:marLeft w:val="274"/>
          <w:marRight w:val="0"/>
          <w:marTop w:val="240"/>
          <w:marBottom w:val="0"/>
          <w:divBdr>
            <w:top w:val="none" w:sz="0" w:space="0" w:color="auto"/>
            <w:left w:val="none" w:sz="0" w:space="0" w:color="auto"/>
            <w:bottom w:val="none" w:sz="0" w:space="0" w:color="auto"/>
            <w:right w:val="none" w:sz="0" w:space="0" w:color="auto"/>
          </w:divBdr>
        </w:div>
        <w:div w:id="1767114774">
          <w:marLeft w:val="533"/>
          <w:marRight w:val="0"/>
          <w:marTop w:val="0"/>
          <w:marBottom w:val="0"/>
          <w:divBdr>
            <w:top w:val="none" w:sz="0" w:space="0" w:color="auto"/>
            <w:left w:val="none" w:sz="0" w:space="0" w:color="auto"/>
            <w:bottom w:val="none" w:sz="0" w:space="0" w:color="auto"/>
            <w:right w:val="none" w:sz="0" w:space="0" w:color="auto"/>
          </w:divBdr>
        </w:div>
        <w:div w:id="1857380514">
          <w:marLeft w:val="533"/>
          <w:marRight w:val="0"/>
          <w:marTop w:val="0"/>
          <w:marBottom w:val="0"/>
          <w:divBdr>
            <w:top w:val="none" w:sz="0" w:space="0" w:color="auto"/>
            <w:left w:val="none" w:sz="0" w:space="0" w:color="auto"/>
            <w:bottom w:val="none" w:sz="0" w:space="0" w:color="auto"/>
            <w:right w:val="none" w:sz="0" w:space="0" w:color="auto"/>
          </w:divBdr>
        </w:div>
        <w:div w:id="2120758747">
          <w:marLeft w:val="806"/>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3743657">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0148323">
      <w:bodyDiv w:val="1"/>
      <w:marLeft w:val="0"/>
      <w:marRight w:val="0"/>
      <w:marTop w:val="0"/>
      <w:marBottom w:val="0"/>
      <w:divBdr>
        <w:top w:val="none" w:sz="0" w:space="0" w:color="auto"/>
        <w:left w:val="none" w:sz="0" w:space="0" w:color="auto"/>
        <w:bottom w:val="none" w:sz="0" w:space="0" w:color="auto"/>
        <w:right w:val="none" w:sz="0" w:space="0" w:color="auto"/>
      </w:divBdr>
      <w:divsChild>
        <w:div w:id="151609134">
          <w:marLeft w:val="806"/>
          <w:marRight w:val="0"/>
          <w:marTop w:val="0"/>
          <w:marBottom w:val="0"/>
          <w:divBdr>
            <w:top w:val="none" w:sz="0" w:space="0" w:color="auto"/>
            <w:left w:val="none" w:sz="0" w:space="0" w:color="auto"/>
            <w:bottom w:val="none" w:sz="0" w:space="0" w:color="auto"/>
            <w:right w:val="none" w:sz="0" w:space="0" w:color="auto"/>
          </w:divBdr>
        </w:div>
        <w:div w:id="187910623">
          <w:marLeft w:val="1440"/>
          <w:marRight w:val="0"/>
          <w:marTop w:val="0"/>
          <w:marBottom w:val="0"/>
          <w:divBdr>
            <w:top w:val="none" w:sz="0" w:space="0" w:color="auto"/>
            <w:left w:val="none" w:sz="0" w:space="0" w:color="auto"/>
            <w:bottom w:val="none" w:sz="0" w:space="0" w:color="auto"/>
            <w:right w:val="none" w:sz="0" w:space="0" w:color="auto"/>
          </w:divBdr>
        </w:div>
        <w:div w:id="249386538">
          <w:marLeft w:val="2074"/>
          <w:marRight w:val="0"/>
          <w:marTop w:val="0"/>
          <w:marBottom w:val="0"/>
          <w:divBdr>
            <w:top w:val="none" w:sz="0" w:space="0" w:color="auto"/>
            <w:left w:val="none" w:sz="0" w:space="0" w:color="auto"/>
            <w:bottom w:val="none" w:sz="0" w:space="0" w:color="auto"/>
            <w:right w:val="none" w:sz="0" w:space="0" w:color="auto"/>
          </w:divBdr>
        </w:div>
        <w:div w:id="504326692">
          <w:marLeft w:val="806"/>
          <w:marRight w:val="0"/>
          <w:marTop w:val="0"/>
          <w:marBottom w:val="0"/>
          <w:divBdr>
            <w:top w:val="none" w:sz="0" w:space="0" w:color="auto"/>
            <w:left w:val="none" w:sz="0" w:space="0" w:color="auto"/>
            <w:bottom w:val="none" w:sz="0" w:space="0" w:color="auto"/>
            <w:right w:val="none" w:sz="0" w:space="0" w:color="auto"/>
          </w:divBdr>
        </w:div>
        <w:div w:id="650596879">
          <w:marLeft w:val="1440"/>
          <w:marRight w:val="0"/>
          <w:marTop w:val="0"/>
          <w:marBottom w:val="0"/>
          <w:divBdr>
            <w:top w:val="none" w:sz="0" w:space="0" w:color="auto"/>
            <w:left w:val="none" w:sz="0" w:space="0" w:color="auto"/>
            <w:bottom w:val="none" w:sz="0" w:space="0" w:color="auto"/>
            <w:right w:val="none" w:sz="0" w:space="0" w:color="auto"/>
          </w:divBdr>
        </w:div>
        <w:div w:id="652293521">
          <w:marLeft w:val="806"/>
          <w:marRight w:val="0"/>
          <w:marTop w:val="0"/>
          <w:marBottom w:val="0"/>
          <w:divBdr>
            <w:top w:val="none" w:sz="0" w:space="0" w:color="auto"/>
            <w:left w:val="none" w:sz="0" w:space="0" w:color="auto"/>
            <w:bottom w:val="none" w:sz="0" w:space="0" w:color="auto"/>
            <w:right w:val="none" w:sz="0" w:space="0" w:color="auto"/>
          </w:divBdr>
        </w:div>
        <w:div w:id="943726056">
          <w:marLeft w:val="806"/>
          <w:marRight w:val="0"/>
          <w:marTop w:val="0"/>
          <w:marBottom w:val="0"/>
          <w:divBdr>
            <w:top w:val="none" w:sz="0" w:space="0" w:color="auto"/>
            <w:left w:val="none" w:sz="0" w:space="0" w:color="auto"/>
            <w:bottom w:val="none" w:sz="0" w:space="0" w:color="auto"/>
            <w:right w:val="none" w:sz="0" w:space="0" w:color="auto"/>
          </w:divBdr>
        </w:div>
        <w:div w:id="1070083693">
          <w:marLeft w:val="259"/>
          <w:marRight w:val="0"/>
          <w:marTop w:val="0"/>
          <w:marBottom w:val="0"/>
          <w:divBdr>
            <w:top w:val="none" w:sz="0" w:space="0" w:color="auto"/>
            <w:left w:val="none" w:sz="0" w:space="0" w:color="auto"/>
            <w:bottom w:val="none" w:sz="0" w:space="0" w:color="auto"/>
            <w:right w:val="none" w:sz="0" w:space="0" w:color="auto"/>
          </w:divBdr>
        </w:div>
        <w:div w:id="1686324260">
          <w:marLeft w:val="806"/>
          <w:marRight w:val="0"/>
          <w:marTop w:val="0"/>
          <w:marBottom w:val="0"/>
          <w:divBdr>
            <w:top w:val="none" w:sz="0" w:space="0" w:color="auto"/>
            <w:left w:val="none" w:sz="0" w:space="0" w:color="auto"/>
            <w:bottom w:val="none" w:sz="0" w:space="0" w:color="auto"/>
            <w:right w:val="none" w:sz="0" w:space="0" w:color="auto"/>
          </w:divBdr>
        </w:div>
        <w:div w:id="1708483195">
          <w:marLeft w:val="806"/>
          <w:marRight w:val="0"/>
          <w:marTop w:val="0"/>
          <w:marBottom w:val="0"/>
          <w:divBdr>
            <w:top w:val="none" w:sz="0" w:space="0" w:color="auto"/>
            <w:left w:val="none" w:sz="0" w:space="0" w:color="auto"/>
            <w:bottom w:val="none" w:sz="0" w:space="0" w:color="auto"/>
            <w:right w:val="none" w:sz="0" w:space="0" w:color="auto"/>
          </w:divBdr>
        </w:div>
        <w:div w:id="1887788602">
          <w:marLeft w:val="806"/>
          <w:marRight w:val="0"/>
          <w:marTop w:val="0"/>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37306816">
      <w:bodyDiv w:val="1"/>
      <w:marLeft w:val="0"/>
      <w:marRight w:val="0"/>
      <w:marTop w:val="0"/>
      <w:marBottom w:val="0"/>
      <w:divBdr>
        <w:top w:val="none" w:sz="0" w:space="0" w:color="auto"/>
        <w:left w:val="none" w:sz="0" w:space="0" w:color="auto"/>
        <w:bottom w:val="none" w:sz="0" w:space="0" w:color="auto"/>
        <w:right w:val="none" w:sz="0" w:space="0" w:color="auto"/>
      </w:divBdr>
      <w:divsChild>
        <w:div w:id="297226089">
          <w:marLeft w:val="806"/>
          <w:marRight w:val="0"/>
          <w:marTop w:val="0"/>
          <w:marBottom w:val="0"/>
          <w:divBdr>
            <w:top w:val="none" w:sz="0" w:space="0" w:color="auto"/>
            <w:left w:val="none" w:sz="0" w:space="0" w:color="auto"/>
            <w:bottom w:val="none" w:sz="0" w:space="0" w:color="auto"/>
            <w:right w:val="none" w:sz="0" w:space="0" w:color="auto"/>
          </w:divBdr>
        </w:div>
        <w:div w:id="621959602">
          <w:marLeft w:val="806"/>
          <w:marRight w:val="0"/>
          <w:marTop w:val="0"/>
          <w:marBottom w:val="0"/>
          <w:divBdr>
            <w:top w:val="none" w:sz="0" w:space="0" w:color="auto"/>
            <w:left w:val="none" w:sz="0" w:space="0" w:color="auto"/>
            <w:bottom w:val="none" w:sz="0" w:space="0" w:color="auto"/>
            <w:right w:val="none" w:sz="0" w:space="0" w:color="auto"/>
          </w:divBdr>
        </w:div>
        <w:div w:id="1791702640">
          <w:marLeft w:val="1066"/>
          <w:marRight w:val="0"/>
          <w:marTop w:val="0"/>
          <w:marBottom w:val="0"/>
          <w:divBdr>
            <w:top w:val="none" w:sz="0" w:space="0" w:color="auto"/>
            <w:left w:val="none" w:sz="0" w:space="0" w:color="auto"/>
            <w:bottom w:val="none" w:sz="0" w:space="0" w:color="auto"/>
            <w:right w:val="none" w:sz="0" w:space="0" w:color="auto"/>
          </w:divBdr>
        </w:div>
      </w:divsChild>
    </w:div>
    <w:div w:id="1838838695">
      <w:bodyDiv w:val="1"/>
      <w:marLeft w:val="0"/>
      <w:marRight w:val="0"/>
      <w:marTop w:val="0"/>
      <w:marBottom w:val="0"/>
      <w:divBdr>
        <w:top w:val="none" w:sz="0" w:space="0" w:color="auto"/>
        <w:left w:val="none" w:sz="0" w:space="0" w:color="auto"/>
        <w:bottom w:val="none" w:sz="0" w:space="0" w:color="auto"/>
        <w:right w:val="none" w:sz="0" w:space="0" w:color="auto"/>
      </w:divBdr>
      <w:divsChild>
        <w:div w:id="1574700134">
          <w:marLeft w:val="274"/>
          <w:marRight w:val="0"/>
          <w:marTop w:val="240"/>
          <w:marBottom w:val="0"/>
          <w:divBdr>
            <w:top w:val="none" w:sz="0" w:space="0" w:color="auto"/>
            <w:left w:val="none" w:sz="0" w:space="0" w:color="auto"/>
            <w:bottom w:val="none" w:sz="0" w:space="0" w:color="auto"/>
            <w:right w:val="none" w:sz="0" w:space="0" w:color="auto"/>
          </w:divBdr>
        </w:div>
        <w:div w:id="1786777220">
          <w:marLeft w:val="533"/>
          <w:marRight w:val="0"/>
          <w:marTop w:val="0"/>
          <w:marBottom w:val="0"/>
          <w:divBdr>
            <w:top w:val="none" w:sz="0" w:space="0" w:color="auto"/>
            <w:left w:val="none" w:sz="0" w:space="0" w:color="auto"/>
            <w:bottom w:val="none" w:sz="0" w:space="0" w:color="auto"/>
            <w:right w:val="none" w:sz="0" w:space="0" w:color="auto"/>
          </w:divBdr>
        </w:div>
        <w:div w:id="1822580118">
          <w:marLeft w:val="533"/>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59850303">
      <w:bodyDiv w:val="1"/>
      <w:marLeft w:val="0"/>
      <w:marRight w:val="0"/>
      <w:marTop w:val="0"/>
      <w:marBottom w:val="0"/>
      <w:divBdr>
        <w:top w:val="none" w:sz="0" w:space="0" w:color="auto"/>
        <w:left w:val="none" w:sz="0" w:space="0" w:color="auto"/>
        <w:bottom w:val="none" w:sz="0" w:space="0" w:color="auto"/>
        <w:right w:val="none" w:sz="0" w:space="0" w:color="auto"/>
      </w:divBdr>
      <w:divsChild>
        <w:div w:id="835537265">
          <w:marLeft w:val="274"/>
          <w:marRight w:val="0"/>
          <w:marTop w:val="240"/>
          <w:marBottom w:val="0"/>
          <w:divBdr>
            <w:top w:val="none" w:sz="0" w:space="0" w:color="auto"/>
            <w:left w:val="none" w:sz="0" w:space="0" w:color="auto"/>
            <w:bottom w:val="none" w:sz="0" w:space="0" w:color="auto"/>
            <w:right w:val="none" w:sz="0" w:space="0" w:color="auto"/>
          </w:divBdr>
        </w:div>
        <w:div w:id="1237782385">
          <w:marLeft w:val="533"/>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0776121">
      <w:bodyDiv w:val="1"/>
      <w:marLeft w:val="0"/>
      <w:marRight w:val="0"/>
      <w:marTop w:val="0"/>
      <w:marBottom w:val="0"/>
      <w:divBdr>
        <w:top w:val="none" w:sz="0" w:space="0" w:color="auto"/>
        <w:left w:val="none" w:sz="0" w:space="0" w:color="auto"/>
        <w:bottom w:val="none" w:sz="0" w:space="0" w:color="auto"/>
        <w:right w:val="none" w:sz="0" w:space="0" w:color="auto"/>
      </w:divBdr>
      <w:divsChild>
        <w:div w:id="488058693">
          <w:marLeft w:val="806"/>
          <w:marRight w:val="0"/>
          <w:marTop w:val="0"/>
          <w:marBottom w:val="0"/>
          <w:divBdr>
            <w:top w:val="none" w:sz="0" w:space="0" w:color="auto"/>
            <w:left w:val="none" w:sz="0" w:space="0" w:color="auto"/>
            <w:bottom w:val="none" w:sz="0" w:space="0" w:color="auto"/>
            <w:right w:val="none" w:sz="0" w:space="0" w:color="auto"/>
          </w:divBdr>
        </w:div>
      </w:divsChild>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6478424">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385341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5086641">
      <w:bodyDiv w:val="1"/>
      <w:marLeft w:val="0"/>
      <w:marRight w:val="0"/>
      <w:marTop w:val="0"/>
      <w:marBottom w:val="0"/>
      <w:divBdr>
        <w:top w:val="none" w:sz="0" w:space="0" w:color="auto"/>
        <w:left w:val="none" w:sz="0" w:space="0" w:color="auto"/>
        <w:bottom w:val="none" w:sz="0" w:space="0" w:color="auto"/>
        <w:right w:val="none" w:sz="0" w:space="0" w:color="auto"/>
      </w:divBdr>
      <w:divsChild>
        <w:div w:id="63840154">
          <w:marLeft w:val="806"/>
          <w:marRight w:val="0"/>
          <w:marTop w:val="0"/>
          <w:marBottom w:val="0"/>
          <w:divBdr>
            <w:top w:val="none" w:sz="0" w:space="0" w:color="auto"/>
            <w:left w:val="none" w:sz="0" w:space="0" w:color="auto"/>
            <w:bottom w:val="none" w:sz="0" w:space="0" w:color="auto"/>
            <w:right w:val="none" w:sz="0" w:space="0" w:color="auto"/>
          </w:divBdr>
        </w:div>
        <w:div w:id="271326192">
          <w:marLeft w:val="806"/>
          <w:marRight w:val="0"/>
          <w:marTop w:val="0"/>
          <w:marBottom w:val="0"/>
          <w:divBdr>
            <w:top w:val="none" w:sz="0" w:space="0" w:color="auto"/>
            <w:left w:val="none" w:sz="0" w:space="0" w:color="auto"/>
            <w:bottom w:val="none" w:sz="0" w:space="0" w:color="auto"/>
            <w:right w:val="none" w:sz="0" w:space="0" w:color="auto"/>
          </w:divBdr>
        </w:div>
        <w:div w:id="707878342">
          <w:marLeft w:val="806"/>
          <w:marRight w:val="0"/>
          <w:marTop w:val="0"/>
          <w:marBottom w:val="0"/>
          <w:divBdr>
            <w:top w:val="none" w:sz="0" w:space="0" w:color="auto"/>
            <w:left w:val="none" w:sz="0" w:space="0" w:color="auto"/>
            <w:bottom w:val="none" w:sz="0" w:space="0" w:color="auto"/>
            <w:right w:val="none" w:sz="0" w:space="0" w:color="auto"/>
          </w:divBdr>
        </w:div>
        <w:div w:id="804078990">
          <w:marLeft w:val="806"/>
          <w:marRight w:val="0"/>
          <w:marTop w:val="0"/>
          <w:marBottom w:val="0"/>
          <w:divBdr>
            <w:top w:val="none" w:sz="0" w:space="0" w:color="auto"/>
            <w:left w:val="none" w:sz="0" w:space="0" w:color="auto"/>
            <w:bottom w:val="none" w:sz="0" w:space="0" w:color="auto"/>
            <w:right w:val="none" w:sz="0" w:space="0" w:color="auto"/>
          </w:divBdr>
        </w:div>
        <w:div w:id="965811551">
          <w:marLeft w:val="806"/>
          <w:marRight w:val="0"/>
          <w:marTop w:val="0"/>
          <w:marBottom w:val="0"/>
          <w:divBdr>
            <w:top w:val="none" w:sz="0" w:space="0" w:color="auto"/>
            <w:left w:val="none" w:sz="0" w:space="0" w:color="auto"/>
            <w:bottom w:val="none" w:sz="0" w:space="0" w:color="auto"/>
            <w:right w:val="none" w:sz="0" w:space="0" w:color="auto"/>
          </w:divBdr>
        </w:div>
        <w:div w:id="1225918000">
          <w:marLeft w:val="1440"/>
          <w:marRight w:val="0"/>
          <w:marTop w:val="0"/>
          <w:marBottom w:val="0"/>
          <w:divBdr>
            <w:top w:val="none" w:sz="0" w:space="0" w:color="auto"/>
            <w:left w:val="none" w:sz="0" w:space="0" w:color="auto"/>
            <w:bottom w:val="none" w:sz="0" w:space="0" w:color="auto"/>
            <w:right w:val="none" w:sz="0" w:space="0" w:color="auto"/>
          </w:divBdr>
        </w:div>
        <w:div w:id="1243611611">
          <w:marLeft w:val="2074"/>
          <w:marRight w:val="0"/>
          <w:marTop w:val="0"/>
          <w:marBottom w:val="0"/>
          <w:divBdr>
            <w:top w:val="none" w:sz="0" w:space="0" w:color="auto"/>
            <w:left w:val="none" w:sz="0" w:space="0" w:color="auto"/>
            <w:bottom w:val="none" w:sz="0" w:space="0" w:color="auto"/>
            <w:right w:val="none" w:sz="0" w:space="0" w:color="auto"/>
          </w:divBdr>
        </w:div>
        <w:div w:id="1464620382">
          <w:marLeft w:val="259"/>
          <w:marRight w:val="0"/>
          <w:marTop w:val="0"/>
          <w:marBottom w:val="0"/>
          <w:divBdr>
            <w:top w:val="none" w:sz="0" w:space="0" w:color="auto"/>
            <w:left w:val="none" w:sz="0" w:space="0" w:color="auto"/>
            <w:bottom w:val="none" w:sz="0" w:space="0" w:color="auto"/>
            <w:right w:val="none" w:sz="0" w:space="0" w:color="auto"/>
          </w:divBdr>
        </w:div>
        <w:div w:id="1808010457">
          <w:marLeft w:val="806"/>
          <w:marRight w:val="0"/>
          <w:marTop w:val="0"/>
          <w:marBottom w:val="0"/>
          <w:divBdr>
            <w:top w:val="none" w:sz="0" w:space="0" w:color="auto"/>
            <w:left w:val="none" w:sz="0" w:space="0" w:color="auto"/>
            <w:bottom w:val="none" w:sz="0" w:space="0" w:color="auto"/>
            <w:right w:val="none" w:sz="0" w:space="0" w:color="auto"/>
          </w:divBdr>
        </w:div>
        <w:div w:id="1972318045">
          <w:marLeft w:val="806"/>
          <w:marRight w:val="0"/>
          <w:marTop w:val="0"/>
          <w:marBottom w:val="0"/>
          <w:divBdr>
            <w:top w:val="none" w:sz="0" w:space="0" w:color="auto"/>
            <w:left w:val="none" w:sz="0" w:space="0" w:color="auto"/>
            <w:bottom w:val="none" w:sz="0" w:space="0" w:color="auto"/>
            <w:right w:val="none" w:sz="0" w:space="0" w:color="auto"/>
          </w:divBdr>
        </w:div>
        <w:div w:id="1979801320">
          <w:marLeft w:val="1440"/>
          <w:marRight w:val="0"/>
          <w:marTop w:val="0"/>
          <w:marBottom w:val="0"/>
          <w:divBdr>
            <w:top w:val="none" w:sz="0" w:space="0" w:color="auto"/>
            <w:left w:val="none" w:sz="0" w:space="0" w:color="auto"/>
            <w:bottom w:val="none" w:sz="0" w:space="0" w:color="auto"/>
            <w:right w:val="none" w:sz="0" w:space="0" w:color="auto"/>
          </w:divBdr>
        </w:div>
      </w:divsChild>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3163168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3EQ6UJ4K66FU-702124171-42098</_dlc_DocId>
    <_dlc_DocIdUrl xmlns="401a1e0c-8dbe-4950-85d1-4031081349ee">
      <Url>https://qualcomm.sharepoint.com/teams/meridian1/_layouts/15/DocIdRedir.aspx?ID=3EQ6UJ4K66FU-702124171-42098</Url>
      <Description>3EQ6UJ4K66FU-702124171-42098</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BF5F825D-588F-4F6C-A36D-793FB4AA0F52}">
  <ds:schemaRefs>
    <ds:schemaRef ds:uri="http://schemas.openxmlformats.org/officeDocument/2006/bibliography"/>
  </ds:schemaRefs>
</ds:datastoreItem>
</file>

<file path=customXml/itemProps3.xml><?xml version="1.0" encoding="utf-8"?>
<ds:datastoreItem xmlns:ds="http://schemas.openxmlformats.org/officeDocument/2006/customXml" ds:itemID="{2EB695A2-855A-4561-A385-290C0B5429EC}">
  <ds:schemaRefs>
    <ds:schemaRef ds:uri="http://schemas.microsoft.com/sharepoint/events"/>
  </ds:schemaRefs>
</ds:datastoreItem>
</file>

<file path=customXml/itemProps4.xml><?xml version="1.0" encoding="utf-8"?>
<ds:datastoreItem xmlns:ds="http://schemas.openxmlformats.org/officeDocument/2006/customXml" ds:itemID="{031D4AA5-FA57-4B64-BA77-B7CDDCC455DB}">
  <ds:schemaRefs>
    <ds:schemaRef ds:uri="http://schemas.microsoft.com/sharepoint/v3/contenttype/forms"/>
  </ds:schemaRefs>
</ds:datastoreItem>
</file>

<file path=customXml/itemProps5.xml><?xml version="1.0" encoding="utf-8"?>
<ds:datastoreItem xmlns:ds="http://schemas.openxmlformats.org/officeDocument/2006/customXml" ds:itemID="{574F91FF-34C7-4DEF-A7BB-CA33DBD3E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52347</TotalTime>
  <Pages>8</Pages>
  <Words>4582</Words>
  <Characters>22409</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3GPP TSG-RAN WG1 #102-e</vt:lpstr>
    </vt:vector>
  </TitlesOfParts>
  <Company>Qualcomm Inc.</Company>
  <LinksUpToDate>false</LinksUpToDate>
  <CharactersWithSpaces>26938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subject/>
  <dc:creator>Qualcomm Inc.</dc:creator>
  <cp:keywords/>
  <cp:lastModifiedBy>Jing Sun</cp:lastModifiedBy>
  <cp:revision>976</cp:revision>
  <cp:lastPrinted>2017-03-25T00:57:00Z</cp:lastPrinted>
  <dcterms:created xsi:type="dcterms:W3CDTF">2021-03-30T03:27:00Z</dcterms:created>
  <dcterms:modified xsi:type="dcterms:W3CDTF">2022-01-11T18:02:00Z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2299e29f-c161-4553-9661-3afbda21e2e5</vt:lpwstr>
  </property>
</Properties>
</file>